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BBA8DE" w14:textId="4EDD9289" w:rsidR="009347AA" w:rsidRPr="00A77AD6" w:rsidRDefault="00E325CA" w:rsidP="009347AA">
      <w:pPr>
        <w:tabs>
          <w:tab w:val="center" w:pos="4153"/>
          <w:tab w:val="right" w:pos="9923"/>
        </w:tabs>
        <w:spacing w:after="120" w:line="240" w:lineRule="auto"/>
        <w:jc w:val="both"/>
        <w:rPr>
          <w:rFonts w:eastAsia="Malgun Gothic"/>
          <w:b/>
          <w:bCs/>
          <w:sz w:val="28"/>
          <w:lang w:val="en-GB" w:eastAsia="ko-KR"/>
        </w:rPr>
      </w:pPr>
      <w:r w:rsidRPr="00A77AD6">
        <w:rPr>
          <w:rFonts w:eastAsia="Malgun Gothic"/>
          <w:b/>
          <w:bCs/>
          <w:sz w:val="28"/>
          <w:lang w:val="en-GB"/>
        </w:rPr>
        <w:t>3GPP TSG RAN WG4 Meeting #8</w:t>
      </w:r>
      <w:r w:rsidR="0077569A" w:rsidRPr="00A77AD6">
        <w:rPr>
          <w:rFonts w:eastAsia="Malgun Gothic"/>
          <w:b/>
          <w:bCs/>
          <w:sz w:val="28"/>
          <w:lang w:val="en-GB"/>
        </w:rPr>
        <w:t>9</w:t>
      </w:r>
      <w:r w:rsidR="009347AA" w:rsidRPr="00A77AD6">
        <w:rPr>
          <w:rFonts w:eastAsia="Malgun Gothic"/>
          <w:b/>
          <w:bCs/>
          <w:sz w:val="28"/>
          <w:lang w:val="en-GB" w:eastAsia="ko-KR"/>
        </w:rPr>
        <w:tab/>
      </w:r>
      <w:r w:rsidR="00F21ACF" w:rsidRPr="00EE112E">
        <w:rPr>
          <w:rFonts w:eastAsia="Malgun Gothic"/>
          <w:b/>
          <w:bCs/>
          <w:sz w:val="28"/>
          <w:lang w:val="en-GB"/>
        </w:rPr>
        <w:t>R4-18</w:t>
      </w:r>
      <w:r w:rsidR="00EE112E" w:rsidRPr="00EE112E">
        <w:rPr>
          <w:rFonts w:eastAsia="Malgun Gothic"/>
          <w:b/>
          <w:bCs/>
          <w:sz w:val="28"/>
          <w:lang w:val="en-GB"/>
        </w:rPr>
        <w:t>15394</w:t>
      </w:r>
    </w:p>
    <w:p w14:paraId="29958D38" w14:textId="5E3B3AFB" w:rsidR="00E325CA" w:rsidRPr="00A77AD6" w:rsidRDefault="00A77AD6" w:rsidP="00E325CA">
      <w:pPr>
        <w:pBdr>
          <w:bottom w:val="single" w:sz="6" w:space="1" w:color="auto"/>
        </w:pBdr>
        <w:tabs>
          <w:tab w:val="center" w:pos="4153"/>
          <w:tab w:val="right" w:pos="8306"/>
          <w:tab w:val="right" w:pos="9356"/>
        </w:tabs>
        <w:spacing w:after="120" w:line="240" w:lineRule="auto"/>
        <w:rPr>
          <w:rFonts w:eastAsia="Malgun Gothic"/>
          <w:b/>
          <w:bCs/>
          <w:sz w:val="28"/>
          <w:lang w:val="en-GB" w:eastAsia="ko-KR"/>
        </w:rPr>
      </w:pPr>
      <w:r w:rsidRPr="00A77AD6">
        <w:rPr>
          <w:rFonts w:eastAsia="Malgun Gothic"/>
          <w:b/>
          <w:bCs/>
          <w:sz w:val="28"/>
          <w:lang w:val="en-GB" w:eastAsia="ko-KR"/>
        </w:rPr>
        <w:t>Spokane</w:t>
      </w:r>
      <w:r w:rsidR="00E325CA" w:rsidRPr="00A77AD6">
        <w:rPr>
          <w:rFonts w:eastAsia="Malgun Gothic"/>
          <w:b/>
          <w:bCs/>
          <w:sz w:val="28"/>
          <w:lang w:val="en-GB" w:eastAsia="ko-KR"/>
        </w:rPr>
        <w:t xml:space="preserve">, </w:t>
      </w:r>
      <w:r w:rsidRPr="00A77AD6">
        <w:rPr>
          <w:rFonts w:eastAsia="Malgun Gothic"/>
          <w:b/>
          <w:bCs/>
          <w:sz w:val="28"/>
          <w:lang w:val="en-GB" w:eastAsia="ko-KR"/>
        </w:rPr>
        <w:t>USA</w:t>
      </w:r>
      <w:r w:rsidR="00E325CA" w:rsidRPr="00A77AD6">
        <w:rPr>
          <w:rFonts w:eastAsia="Malgun Gothic"/>
          <w:b/>
          <w:bCs/>
          <w:sz w:val="28"/>
          <w:lang w:val="en-GB" w:eastAsia="ko-KR"/>
        </w:rPr>
        <w:t>, 1</w:t>
      </w:r>
      <w:r w:rsidRPr="00A77AD6">
        <w:rPr>
          <w:rFonts w:eastAsia="Malgun Gothic"/>
          <w:b/>
          <w:bCs/>
          <w:sz w:val="28"/>
          <w:lang w:val="en-GB" w:eastAsia="ko-KR"/>
        </w:rPr>
        <w:t>2</w:t>
      </w:r>
      <w:r w:rsidR="00E325CA" w:rsidRPr="00A77AD6">
        <w:rPr>
          <w:rFonts w:eastAsia="Malgun Gothic"/>
          <w:b/>
          <w:bCs/>
          <w:sz w:val="28"/>
          <w:lang w:val="en-GB" w:eastAsia="ko-KR"/>
        </w:rPr>
        <w:t xml:space="preserve"> – </w:t>
      </w:r>
      <w:r w:rsidRPr="00A77AD6">
        <w:rPr>
          <w:rFonts w:eastAsia="Malgun Gothic"/>
          <w:b/>
          <w:bCs/>
          <w:sz w:val="28"/>
          <w:lang w:val="en-GB" w:eastAsia="ko-KR"/>
        </w:rPr>
        <w:t>16</w:t>
      </w:r>
      <w:r w:rsidR="00E325CA" w:rsidRPr="00A77AD6">
        <w:rPr>
          <w:rFonts w:eastAsia="Malgun Gothic"/>
          <w:b/>
          <w:bCs/>
          <w:sz w:val="28"/>
          <w:lang w:val="en-GB" w:eastAsia="ko-KR"/>
        </w:rPr>
        <w:t xml:space="preserve"> </w:t>
      </w:r>
      <w:r w:rsidRPr="00A77AD6">
        <w:rPr>
          <w:rFonts w:eastAsia="Malgun Gothic"/>
          <w:b/>
          <w:bCs/>
          <w:sz w:val="28"/>
          <w:lang w:val="en-GB" w:eastAsia="ko-KR"/>
        </w:rPr>
        <w:t>November</w:t>
      </w:r>
      <w:r w:rsidR="00E325CA" w:rsidRPr="00A77AD6">
        <w:rPr>
          <w:rFonts w:eastAsia="Malgun Gothic"/>
          <w:b/>
          <w:bCs/>
          <w:sz w:val="28"/>
          <w:lang w:val="en-GB" w:eastAsia="ko-KR"/>
        </w:rPr>
        <w:t xml:space="preserve"> 2018</w:t>
      </w:r>
    </w:p>
    <w:p w14:paraId="3D0349AA" w14:textId="77777777" w:rsidR="00B81FC7" w:rsidRPr="00A77AD6" w:rsidRDefault="00B81FC7" w:rsidP="00B81FC7">
      <w:pPr>
        <w:rPr>
          <w:bCs/>
          <w:lang w:val="en-GB"/>
        </w:rPr>
      </w:pPr>
      <w:r w:rsidRPr="00A77AD6">
        <w:rPr>
          <w:b/>
          <w:lang w:val="en-GB"/>
        </w:rPr>
        <w:t>Source:</w:t>
      </w:r>
      <w:r w:rsidRPr="00A77AD6">
        <w:rPr>
          <w:b/>
          <w:lang w:val="en-GB"/>
        </w:rPr>
        <w:tab/>
      </w:r>
      <w:r w:rsidR="00CC6B35" w:rsidRPr="00A77AD6">
        <w:rPr>
          <w:b/>
          <w:lang w:val="en-GB"/>
        </w:rPr>
        <w:tab/>
      </w:r>
      <w:r w:rsidR="0038590F" w:rsidRPr="00A77AD6">
        <w:rPr>
          <w:lang w:val="en-GB"/>
        </w:rPr>
        <w:t>Rohde &amp; Schwarz</w:t>
      </w:r>
    </w:p>
    <w:p w14:paraId="422DE63C" w14:textId="3C4C5BE1" w:rsidR="00B81FC7" w:rsidRPr="00EE112E" w:rsidRDefault="00B81FC7" w:rsidP="008159B1">
      <w:pPr>
        <w:ind w:left="2160" w:hanging="2160"/>
        <w:rPr>
          <w:b/>
          <w:lang w:val="en-GB"/>
        </w:rPr>
      </w:pPr>
      <w:r w:rsidRPr="00EE112E">
        <w:rPr>
          <w:b/>
          <w:lang w:val="en-GB"/>
        </w:rPr>
        <w:t>Title:</w:t>
      </w:r>
      <w:r w:rsidRPr="00EE112E">
        <w:rPr>
          <w:b/>
          <w:lang w:val="en-GB"/>
        </w:rPr>
        <w:tab/>
      </w:r>
      <w:r w:rsidR="00207D6E" w:rsidRPr="00EE112E">
        <w:rPr>
          <w:lang w:val="en-GB"/>
        </w:rPr>
        <w:t>On</w:t>
      </w:r>
      <w:r w:rsidR="00B82E01" w:rsidRPr="00EE112E">
        <w:rPr>
          <w:lang w:val="en-GB"/>
        </w:rPr>
        <w:t xml:space="preserve"> </w:t>
      </w:r>
      <w:r w:rsidR="00772FBC" w:rsidRPr="00EE112E">
        <w:rPr>
          <w:lang w:val="en-GB"/>
        </w:rPr>
        <w:t>S</w:t>
      </w:r>
      <w:r w:rsidR="008C2910" w:rsidRPr="00EE112E">
        <w:rPr>
          <w:lang w:val="en-GB"/>
        </w:rPr>
        <w:t xml:space="preserve">pherical </w:t>
      </w:r>
      <w:r w:rsidR="00772FBC" w:rsidRPr="00EE112E">
        <w:rPr>
          <w:lang w:val="en-GB"/>
        </w:rPr>
        <w:t>Coverage</w:t>
      </w:r>
      <w:r w:rsidR="00207D6E" w:rsidRPr="00EE112E">
        <w:rPr>
          <w:lang w:val="en-GB"/>
        </w:rPr>
        <w:t xml:space="preserve"> </w:t>
      </w:r>
      <w:r w:rsidR="00DA0BB8" w:rsidRPr="00EE112E">
        <w:rPr>
          <w:lang w:val="en-GB"/>
        </w:rPr>
        <w:t xml:space="preserve">Measurement Grids for </w:t>
      </w:r>
      <w:r w:rsidR="00772FBC" w:rsidRPr="00EE112E">
        <w:rPr>
          <w:lang w:val="en-GB"/>
        </w:rPr>
        <w:t>NR FR2</w:t>
      </w:r>
    </w:p>
    <w:p w14:paraId="75E65FB7" w14:textId="34C05469" w:rsidR="00B81FC7" w:rsidRPr="0038201E" w:rsidRDefault="00B81FC7" w:rsidP="00B81FC7">
      <w:pPr>
        <w:rPr>
          <w:bCs/>
          <w:highlight w:val="yellow"/>
          <w:lang w:val="en-GB" w:eastAsia="ja-JP"/>
        </w:rPr>
      </w:pPr>
      <w:r w:rsidRPr="00EE112E">
        <w:rPr>
          <w:b/>
          <w:lang w:val="en-GB"/>
        </w:rPr>
        <w:t>Agenda Item:</w:t>
      </w:r>
      <w:r w:rsidRPr="00EE112E">
        <w:rPr>
          <w:lang w:val="en-GB"/>
        </w:rPr>
        <w:tab/>
      </w:r>
      <w:r w:rsidR="00CC6B35" w:rsidRPr="00EE112E">
        <w:rPr>
          <w:lang w:val="en-GB"/>
        </w:rPr>
        <w:tab/>
      </w:r>
      <w:r w:rsidR="00EE112E" w:rsidRPr="00EE112E">
        <w:rPr>
          <w:lang w:val="en-GB"/>
        </w:rPr>
        <w:t>10.1.2.1</w:t>
      </w:r>
    </w:p>
    <w:p w14:paraId="21F2DA1B" w14:textId="77C89C92" w:rsidR="00B81FC7" w:rsidRPr="007F7EE6" w:rsidRDefault="00B81FC7" w:rsidP="00B81FC7">
      <w:pPr>
        <w:rPr>
          <w:sz w:val="18"/>
          <w:szCs w:val="18"/>
          <w:lang w:val="en-GB"/>
        </w:rPr>
      </w:pPr>
      <w:r w:rsidRPr="00A77AD6">
        <w:rPr>
          <w:b/>
          <w:lang w:val="en-GB"/>
        </w:rPr>
        <w:t>Document for:</w:t>
      </w:r>
      <w:r w:rsidRPr="00A77AD6">
        <w:rPr>
          <w:lang w:val="en-GB"/>
        </w:rPr>
        <w:tab/>
      </w:r>
      <w:r w:rsidR="00132406" w:rsidRPr="00A77AD6">
        <w:rPr>
          <w:lang w:val="en-GB"/>
        </w:rPr>
        <w:t>Approval</w:t>
      </w:r>
    </w:p>
    <w:p w14:paraId="7CA60390" w14:textId="77777777" w:rsidR="00B81FC7" w:rsidRPr="007F7EE6" w:rsidRDefault="00B81FC7" w:rsidP="00B81FC7">
      <w:pPr>
        <w:pStyle w:val="Heading1"/>
        <w:rPr>
          <w:rFonts w:cs="Arial"/>
        </w:rPr>
      </w:pPr>
      <w:r w:rsidRPr="007F7EE6">
        <w:rPr>
          <w:rFonts w:cs="Arial"/>
        </w:rPr>
        <w:t>Introduction</w:t>
      </w:r>
    </w:p>
    <w:p w14:paraId="7E29C048" w14:textId="00035A7A" w:rsidR="00270E8B" w:rsidRDefault="003C412A" w:rsidP="00DA0BB8">
      <w:pPr>
        <w:jc w:val="both"/>
        <w:rPr>
          <w:lang w:val="en-GB"/>
        </w:rPr>
      </w:pPr>
      <w:bookmarkStart w:id="0" w:name="OLE_LINK10"/>
      <w:bookmarkStart w:id="1" w:name="OLE_LINK11"/>
      <w:r>
        <w:rPr>
          <w:lang w:val="en-GB"/>
        </w:rPr>
        <w:t xml:space="preserve">Spherical coverage measurement grids have already been discussed in previous meetings </w:t>
      </w:r>
      <w:r w:rsidRPr="00EE112E">
        <w:rPr>
          <w:lang w:val="en-GB"/>
        </w:rPr>
        <w:t>[</w:t>
      </w:r>
      <w:r w:rsidR="0045281A" w:rsidRPr="00EE112E">
        <w:rPr>
          <w:lang w:val="en-GB"/>
        </w:rPr>
        <w:t>1</w:t>
      </w:r>
      <w:r w:rsidRPr="00EE112E">
        <w:rPr>
          <w:lang w:val="en-GB"/>
        </w:rPr>
        <w:t>].</w:t>
      </w:r>
      <w:r>
        <w:rPr>
          <w:lang w:val="en-GB"/>
        </w:rPr>
        <w:t xml:space="preserve"> </w:t>
      </w:r>
      <w:r w:rsidR="00270E8B" w:rsidRPr="00D8370B">
        <w:rPr>
          <w:lang w:val="en-GB"/>
        </w:rPr>
        <w:t xml:space="preserve">The WF on </w:t>
      </w:r>
      <w:r w:rsidR="00772FBC" w:rsidRPr="00772FBC">
        <w:rPr>
          <w:lang w:val="en-GB"/>
        </w:rPr>
        <w:t>Measurement Grids for Beam Peak Search &amp; Spherical Coverage</w:t>
      </w:r>
      <w:r w:rsidR="00772FBC">
        <w:rPr>
          <w:lang w:val="en-GB"/>
        </w:rPr>
        <w:t xml:space="preserve"> </w:t>
      </w:r>
      <w:r w:rsidR="00270E8B" w:rsidRPr="00D8370B">
        <w:rPr>
          <w:lang w:val="en-GB"/>
        </w:rPr>
        <w:t xml:space="preserve">from 3GPP TSG-RAN WG4 </w:t>
      </w:r>
      <w:r w:rsidR="00772FBC" w:rsidRPr="00772FBC">
        <w:rPr>
          <w:lang w:val="en-GB"/>
        </w:rPr>
        <w:t>#88bis</w:t>
      </w:r>
      <w:r w:rsidR="00772FBC">
        <w:rPr>
          <w:lang w:val="en-GB"/>
        </w:rPr>
        <w:t xml:space="preserve"> </w:t>
      </w:r>
      <w:r w:rsidR="00BE49A7">
        <w:rPr>
          <w:lang w:val="en-GB"/>
        </w:rPr>
        <w:t xml:space="preserve">requests to </w:t>
      </w:r>
      <w:r w:rsidR="0045281A">
        <w:rPr>
          <w:lang w:val="en-GB"/>
        </w:rPr>
        <w:t xml:space="preserve">further </w:t>
      </w:r>
      <w:r w:rsidR="00BE49A7">
        <w:rPr>
          <w:lang w:val="en-GB"/>
        </w:rPr>
        <w:t>investigate the minim</w:t>
      </w:r>
      <w:bookmarkStart w:id="2" w:name="_GoBack"/>
      <w:bookmarkEnd w:id="2"/>
      <w:r w:rsidR="00BE49A7">
        <w:rPr>
          <w:lang w:val="en-GB"/>
        </w:rPr>
        <w:t>um number of measurement points of EIRP</w:t>
      </w:r>
      <w:r w:rsidR="00F671B6">
        <w:rPr>
          <w:lang w:val="en-GB"/>
        </w:rPr>
        <w:t xml:space="preserve"> and EIS</w:t>
      </w:r>
      <w:r w:rsidR="00BE49A7">
        <w:rPr>
          <w:lang w:val="en-GB"/>
        </w:rPr>
        <w:t xml:space="preserve"> spherical coverage </w:t>
      </w:r>
      <w:r w:rsidR="00F671B6">
        <w:rPr>
          <w:lang w:val="en-GB"/>
        </w:rPr>
        <w:t xml:space="preserve">measurement </w:t>
      </w:r>
      <w:r w:rsidR="00BE49A7">
        <w:rPr>
          <w:lang w:val="en-GB"/>
        </w:rPr>
        <w:t>grid</w:t>
      </w:r>
      <w:r w:rsidR="00F671B6">
        <w:rPr>
          <w:lang w:val="en-GB"/>
        </w:rPr>
        <w:t>s</w:t>
      </w:r>
      <w:r w:rsidR="00BE49A7">
        <w:rPr>
          <w:lang w:val="en-GB"/>
        </w:rPr>
        <w:t xml:space="preserve"> </w:t>
      </w:r>
      <w:r w:rsidR="00E35BFD">
        <w:rPr>
          <w:lang w:val="en-GB"/>
        </w:rPr>
        <w:t xml:space="preserve">assuming </w:t>
      </w:r>
      <w:r w:rsidR="002267E0">
        <w:rPr>
          <w:lang w:val="en-GB"/>
        </w:rPr>
        <w:t xml:space="preserve">a requirement definition at </w:t>
      </w:r>
      <w:r w:rsidR="00E35BFD">
        <w:rPr>
          <w:lang w:val="en-GB"/>
        </w:rPr>
        <w:t>the 50</w:t>
      </w:r>
      <w:r w:rsidR="00F671B6">
        <w:rPr>
          <w:lang w:val="en-GB"/>
        </w:rPr>
        <w:t xml:space="preserve"> percentile</w:t>
      </w:r>
      <w:r w:rsidR="000114F1">
        <w:rPr>
          <w:lang w:val="en-GB"/>
        </w:rPr>
        <w:t xml:space="preserve"> of the CDF</w:t>
      </w:r>
      <w:r w:rsidR="00E35BFD">
        <w:rPr>
          <w:lang w:val="en-GB"/>
        </w:rPr>
        <w:t xml:space="preserve"> </w:t>
      </w:r>
      <w:r w:rsidR="00270E8B" w:rsidRPr="00EE112E">
        <w:rPr>
          <w:lang w:val="en-GB"/>
        </w:rPr>
        <w:t>[</w:t>
      </w:r>
      <w:r w:rsidRPr="00EE112E">
        <w:rPr>
          <w:lang w:val="en-GB"/>
        </w:rPr>
        <w:t>2</w:t>
      </w:r>
      <w:r w:rsidR="00270E8B" w:rsidRPr="00EE112E">
        <w:rPr>
          <w:lang w:val="en-GB"/>
        </w:rPr>
        <w:t>].</w:t>
      </w:r>
    </w:p>
    <w:p w14:paraId="5C058378" w14:textId="4339916E" w:rsidR="00EB27FA" w:rsidRDefault="00270E8B" w:rsidP="00052A5D">
      <w:pPr>
        <w:jc w:val="both"/>
        <w:rPr>
          <w:lang w:val="en-GB"/>
        </w:rPr>
      </w:pPr>
      <w:r>
        <w:rPr>
          <w:lang w:val="en-GB"/>
        </w:rPr>
        <w:t xml:space="preserve">This contribution provides </w:t>
      </w:r>
      <w:r w:rsidR="008C2910">
        <w:rPr>
          <w:lang w:val="en-GB"/>
        </w:rPr>
        <w:t xml:space="preserve">spherical coverage </w:t>
      </w:r>
      <w:r>
        <w:rPr>
          <w:lang w:val="en-GB"/>
        </w:rPr>
        <w:t xml:space="preserve">simulation results of </w:t>
      </w:r>
      <w:r w:rsidR="006A7867">
        <w:rPr>
          <w:lang w:val="en-GB"/>
        </w:rPr>
        <w:t xml:space="preserve">an </w:t>
      </w:r>
      <w:r w:rsidR="008C3247">
        <w:rPr>
          <w:lang w:val="en-GB"/>
        </w:rPr>
        <w:t>FR2 NR UE</w:t>
      </w:r>
      <w:r w:rsidR="00705F44">
        <w:rPr>
          <w:lang w:val="en-GB"/>
        </w:rPr>
        <w:t xml:space="preserve"> implementing </w:t>
      </w:r>
      <w:r w:rsidR="006A7867">
        <w:rPr>
          <w:lang w:val="en-GB"/>
        </w:rPr>
        <w:t>adaptive</w:t>
      </w:r>
      <w:r w:rsidR="00705F44">
        <w:rPr>
          <w:lang w:val="en-GB"/>
        </w:rPr>
        <w:t xml:space="preserve"> beam-steering</w:t>
      </w:r>
      <w:r w:rsidR="002267E0">
        <w:rPr>
          <w:lang w:val="en-GB"/>
        </w:rPr>
        <w:t xml:space="preserve"> according to the simulation assumptions in </w:t>
      </w:r>
      <w:r w:rsidR="002267E0" w:rsidRPr="00EE112E">
        <w:rPr>
          <w:lang w:val="en-GB"/>
        </w:rPr>
        <w:t>[3]</w:t>
      </w:r>
      <w:r>
        <w:rPr>
          <w:lang w:val="en-GB"/>
        </w:rPr>
        <w:t>.</w:t>
      </w:r>
      <w:r w:rsidR="000114F1">
        <w:rPr>
          <w:lang w:val="en-GB"/>
        </w:rPr>
        <w:t xml:space="preserve"> A</w:t>
      </w:r>
      <w:r>
        <w:rPr>
          <w:lang w:val="en-GB"/>
        </w:rPr>
        <w:t xml:space="preserve">pplicable </w:t>
      </w:r>
      <w:r w:rsidR="000114F1">
        <w:rPr>
          <w:lang w:val="en-GB"/>
        </w:rPr>
        <w:t>standard deviations</w:t>
      </w:r>
      <w:r>
        <w:rPr>
          <w:lang w:val="en-GB"/>
        </w:rPr>
        <w:t xml:space="preserve"> </w:t>
      </w:r>
      <w:r w:rsidR="00F671B6">
        <w:rPr>
          <w:lang w:val="en-GB"/>
        </w:rPr>
        <w:t xml:space="preserve">for the 50 percentile </w:t>
      </w:r>
      <w:r>
        <w:rPr>
          <w:lang w:val="en-GB"/>
        </w:rPr>
        <w:t xml:space="preserve">are determined </w:t>
      </w:r>
      <w:r w:rsidR="00EB27FA">
        <w:rPr>
          <w:lang w:val="en-GB"/>
        </w:rPr>
        <w:t xml:space="preserve">depending on </w:t>
      </w:r>
      <w:r w:rsidR="008C3247">
        <w:rPr>
          <w:lang w:val="en-GB"/>
        </w:rPr>
        <w:t>different</w:t>
      </w:r>
      <w:r w:rsidR="00EB27FA">
        <w:rPr>
          <w:lang w:val="en-GB"/>
        </w:rPr>
        <w:t xml:space="preserve"> </w:t>
      </w:r>
      <w:r w:rsidR="00437CF2">
        <w:rPr>
          <w:lang w:val="en-GB"/>
        </w:rPr>
        <w:t>measurement grid</w:t>
      </w:r>
      <w:r w:rsidR="008C3247">
        <w:rPr>
          <w:lang w:val="en-GB"/>
        </w:rPr>
        <w:t>s</w:t>
      </w:r>
      <w:r w:rsidR="00437CF2">
        <w:rPr>
          <w:lang w:val="en-GB"/>
        </w:rPr>
        <w:t xml:space="preserve"> (constant density and constant step size)</w:t>
      </w:r>
      <w:r w:rsidR="00EB27FA">
        <w:rPr>
          <w:lang w:val="en-GB"/>
        </w:rPr>
        <w:t>.</w:t>
      </w:r>
      <w:r w:rsidR="006A7867">
        <w:rPr>
          <w:lang w:val="en-GB"/>
        </w:rPr>
        <w:t xml:space="preserve"> To </w:t>
      </w:r>
      <w:r w:rsidR="00437CF2">
        <w:rPr>
          <w:lang w:val="en-GB"/>
        </w:rPr>
        <w:t xml:space="preserve">reduce variations </w:t>
      </w:r>
      <w:r w:rsidR="006A7867">
        <w:rPr>
          <w:lang w:val="en-GB"/>
        </w:rPr>
        <w:t xml:space="preserve">of the latter </w:t>
      </w:r>
      <w:r w:rsidR="001221A8">
        <w:rPr>
          <w:lang w:val="en-GB"/>
        </w:rPr>
        <w:t xml:space="preserve">and make the </w:t>
      </w:r>
      <w:r w:rsidR="00437CF2">
        <w:rPr>
          <w:lang w:val="en-GB"/>
        </w:rPr>
        <w:t xml:space="preserve">EIRP CDF </w:t>
      </w:r>
      <w:r w:rsidR="001221A8">
        <w:rPr>
          <w:lang w:val="en-GB"/>
        </w:rPr>
        <w:t>results comparable</w:t>
      </w:r>
      <w:r w:rsidR="006A7867">
        <w:rPr>
          <w:lang w:val="en-GB"/>
        </w:rPr>
        <w:t xml:space="preserve">, </w:t>
      </w:r>
      <w:r w:rsidR="001221A8">
        <w:rPr>
          <w:lang w:val="en-GB"/>
        </w:rPr>
        <w:t>a theta-</w:t>
      </w:r>
      <w:r w:rsidR="008C2910">
        <w:rPr>
          <w:lang w:val="en-GB"/>
        </w:rPr>
        <w:t xml:space="preserve">dependent </w:t>
      </w:r>
      <w:r w:rsidR="001221A8">
        <w:rPr>
          <w:lang w:val="en-GB"/>
        </w:rPr>
        <w:t xml:space="preserve">correction was </w:t>
      </w:r>
      <w:r w:rsidR="00BD2DD1">
        <w:rPr>
          <w:lang w:val="en-GB"/>
        </w:rPr>
        <w:t>used</w:t>
      </w:r>
      <w:r w:rsidR="00437CF2">
        <w:rPr>
          <w:lang w:val="en-GB"/>
        </w:rPr>
        <w:t xml:space="preserve"> for constant step size measurement grids</w:t>
      </w:r>
      <w:r w:rsidR="003C412A">
        <w:rPr>
          <w:lang w:val="en-GB"/>
        </w:rPr>
        <w:t xml:space="preserve"> as </w:t>
      </w:r>
      <w:r w:rsidR="00022539">
        <w:rPr>
          <w:lang w:val="en-GB"/>
        </w:rPr>
        <w:t xml:space="preserve">initially </w:t>
      </w:r>
      <w:r w:rsidR="003C412A">
        <w:rPr>
          <w:lang w:val="en-GB"/>
        </w:rPr>
        <w:t xml:space="preserve">described in </w:t>
      </w:r>
      <w:r w:rsidR="00022539" w:rsidRPr="00EE112E">
        <w:rPr>
          <w:lang w:val="en-GB"/>
        </w:rPr>
        <w:t>[1]</w:t>
      </w:r>
      <w:r w:rsidR="00022539">
        <w:rPr>
          <w:lang w:val="en-GB"/>
        </w:rPr>
        <w:t xml:space="preserve"> and </w:t>
      </w:r>
      <w:r w:rsidR="000114F1">
        <w:rPr>
          <w:lang w:val="en-GB"/>
        </w:rPr>
        <w:t>mandated</w:t>
      </w:r>
      <w:r w:rsidR="00022539">
        <w:rPr>
          <w:lang w:val="en-GB"/>
        </w:rPr>
        <w:t xml:space="preserve"> in the WF</w:t>
      </w:r>
      <w:r w:rsidR="000114F1">
        <w:rPr>
          <w:lang w:val="en-GB"/>
        </w:rPr>
        <w:t xml:space="preserve"> as </w:t>
      </w:r>
      <w:r w:rsidR="00A77AD6">
        <w:rPr>
          <w:lang w:val="en-GB"/>
        </w:rPr>
        <w:t xml:space="preserve">valid </w:t>
      </w:r>
      <w:r w:rsidR="000114F1">
        <w:rPr>
          <w:lang w:val="en-GB"/>
        </w:rPr>
        <w:t>simulation assumption</w:t>
      </w:r>
      <w:r w:rsidR="00A77AD6">
        <w:rPr>
          <w:lang w:val="en-GB"/>
        </w:rPr>
        <w:t xml:space="preserve"> </w:t>
      </w:r>
      <w:r w:rsidR="00A77AD6" w:rsidRPr="00EE112E">
        <w:rPr>
          <w:lang w:val="en-GB"/>
        </w:rPr>
        <w:t>[2]</w:t>
      </w:r>
      <w:r w:rsidR="001221A8">
        <w:rPr>
          <w:lang w:val="en-GB"/>
        </w:rPr>
        <w:t>.</w:t>
      </w:r>
    </w:p>
    <w:p w14:paraId="5591790E" w14:textId="43FE85BE" w:rsidR="00C66DC4" w:rsidRPr="007F7EE6" w:rsidRDefault="00992C34" w:rsidP="00052A5D">
      <w:pPr>
        <w:jc w:val="both"/>
        <w:rPr>
          <w:lang w:val="en-GB"/>
        </w:rPr>
      </w:pPr>
      <w:r>
        <w:rPr>
          <w:lang w:val="en-GB"/>
        </w:rPr>
        <w:t>Additionally</w:t>
      </w:r>
      <w:r w:rsidR="00EB27FA">
        <w:rPr>
          <w:lang w:val="en-GB"/>
        </w:rPr>
        <w:t>, th</w:t>
      </w:r>
      <w:r w:rsidR="00705F44">
        <w:rPr>
          <w:lang w:val="en-GB"/>
        </w:rPr>
        <w:t>is</w:t>
      </w:r>
      <w:r w:rsidR="00EB27FA">
        <w:rPr>
          <w:lang w:val="en-GB"/>
        </w:rPr>
        <w:t xml:space="preserve"> contribution </w:t>
      </w:r>
      <w:r w:rsidR="00270E8B">
        <w:rPr>
          <w:lang w:val="en-GB"/>
        </w:rPr>
        <w:t xml:space="preserve">discusses </w:t>
      </w:r>
      <w:r w:rsidR="000114F1">
        <w:rPr>
          <w:lang w:val="en-GB"/>
        </w:rPr>
        <w:t>other aspects</w:t>
      </w:r>
      <w:r w:rsidR="00437CF2">
        <w:rPr>
          <w:lang w:val="en-GB"/>
        </w:rPr>
        <w:t xml:space="preserve"> </w:t>
      </w:r>
      <w:r w:rsidR="00270E8B">
        <w:rPr>
          <w:lang w:val="en-GB"/>
        </w:rPr>
        <w:t xml:space="preserve">of the </w:t>
      </w:r>
      <w:r w:rsidR="000114F1">
        <w:rPr>
          <w:lang w:val="en-GB"/>
        </w:rPr>
        <w:t xml:space="preserve">spherical coverage measurement grids </w:t>
      </w:r>
      <w:r w:rsidR="00022539">
        <w:rPr>
          <w:lang w:val="en-GB"/>
        </w:rPr>
        <w:t xml:space="preserve">and proposes </w:t>
      </w:r>
      <w:r w:rsidR="000114F1">
        <w:rPr>
          <w:lang w:val="en-GB"/>
        </w:rPr>
        <w:t xml:space="preserve">a </w:t>
      </w:r>
      <w:r w:rsidR="00022539">
        <w:rPr>
          <w:lang w:val="en-GB"/>
        </w:rPr>
        <w:t>minimum number of measurement points</w:t>
      </w:r>
      <w:r w:rsidR="000114F1">
        <w:rPr>
          <w:lang w:val="en-GB"/>
        </w:rPr>
        <w:t xml:space="preserve"> for each grid type</w:t>
      </w:r>
      <w:r w:rsidR="00D8370B">
        <w:rPr>
          <w:lang w:val="en-GB"/>
        </w:rPr>
        <w:t>.</w:t>
      </w:r>
    </w:p>
    <w:p w14:paraId="59D92B3E" w14:textId="3BB7CC8E" w:rsidR="00FC45FA" w:rsidRPr="007F7EE6" w:rsidRDefault="002A659B" w:rsidP="00FC45FA">
      <w:pPr>
        <w:pStyle w:val="Heading1"/>
        <w:rPr>
          <w:rFonts w:cs="Arial"/>
        </w:rPr>
      </w:pPr>
      <w:r w:rsidRPr="007F7EE6">
        <w:rPr>
          <w:rFonts w:cs="Arial"/>
        </w:rPr>
        <w:t>Discussion</w:t>
      </w:r>
    </w:p>
    <w:p w14:paraId="4A6133F5" w14:textId="5EC656A0" w:rsidR="00D821C8" w:rsidRPr="00CF15FD" w:rsidRDefault="00772FBC" w:rsidP="004330DE">
      <w:pPr>
        <w:pStyle w:val="Heading2"/>
        <w:rPr>
          <w:lang w:val="en-GB"/>
        </w:rPr>
      </w:pPr>
      <w:r w:rsidRPr="00CF15FD">
        <w:rPr>
          <w:lang w:val="en-GB"/>
        </w:rPr>
        <w:t>Simulation Assumptions</w:t>
      </w:r>
    </w:p>
    <w:p w14:paraId="3C730F23" w14:textId="23880CE1" w:rsidR="000A4DB9" w:rsidRPr="00CF15FD" w:rsidRDefault="000114F1" w:rsidP="000A4DB9">
      <w:pPr>
        <w:jc w:val="both"/>
        <w:rPr>
          <w:lang w:val="en-GB"/>
        </w:rPr>
      </w:pPr>
      <w:r w:rsidRPr="00CF15FD">
        <w:rPr>
          <w:lang w:val="en-GB"/>
        </w:rPr>
        <w:t>A</w:t>
      </w:r>
      <w:r w:rsidR="000A4DB9" w:rsidRPr="00CF15FD">
        <w:rPr>
          <w:lang w:val="en-GB"/>
        </w:rPr>
        <w:t xml:space="preserve"> UE with two </w:t>
      </w:r>
      <w:r w:rsidR="00437CF2" w:rsidRPr="00CF15FD">
        <w:rPr>
          <w:lang w:val="en-GB"/>
        </w:rPr>
        <w:t>8</w:t>
      </w:r>
      <w:r w:rsidR="00A64A40" w:rsidRPr="00CF15FD">
        <w:rPr>
          <w:lang w:val="en-GB"/>
        </w:rPr>
        <w:t> </w:t>
      </w:r>
      <w:r w:rsidR="00DA0BB8" w:rsidRPr="00CF15FD">
        <w:rPr>
          <w:lang w:val="en-GB"/>
        </w:rPr>
        <w:t>x</w:t>
      </w:r>
      <w:r w:rsidR="00A64A40" w:rsidRPr="00CF15FD">
        <w:rPr>
          <w:lang w:val="en-GB"/>
        </w:rPr>
        <w:t> </w:t>
      </w:r>
      <w:r w:rsidR="00437CF2" w:rsidRPr="00CF15FD">
        <w:rPr>
          <w:lang w:val="en-GB"/>
        </w:rPr>
        <w:t>2</w:t>
      </w:r>
      <w:r w:rsidR="002B4BF3" w:rsidRPr="00CF15FD">
        <w:rPr>
          <w:lang w:val="en-GB"/>
        </w:rPr>
        <w:t xml:space="preserve"> patch</w:t>
      </w:r>
      <w:r w:rsidR="00DA0BB8" w:rsidRPr="00CF15FD">
        <w:rPr>
          <w:lang w:val="en-GB"/>
        </w:rPr>
        <w:t xml:space="preserve"> </w:t>
      </w:r>
      <w:r w:rsidR="00F671B6">
        <w:rPr>
          <w:lang w:val="en-GB"/>
        </w:rPr>
        <w:t xml:space="preserve">antenna </w:t>
      </w:r>
      <w:r w:rsidR="00DA0BB8" w:rsidRPr="00CF15FD">
        <w:rPr>
          <w:lang w:val="en-GB"/>
        </w:rPr>
        <w:t>array</w:t>
      </w:r>
      <w:r w:rsidR="00B82E01" w:rsidRPr="00CF15FD">
        <w:rPr>
          <w:lang w:val="en-GB"/>
        </w:rPr>
        <w:t>s</w:t>
      </w:r>
      <w:r w:rsidR="00DA0BB8" w:rsidRPr="00CF15FD">
        <w:rPr>
          <w:lang w:val="en-GB"/>
        </w:rPr>
        <w:t xml:space="preserve"> </w:t>
      </w:r>
      <w:r w:rsidR="000A4DB9" w:rsidRPr="00CF15FD">
        <w:rPr>
          <w:lang w:val="en-GB"/>
        </w:rPr>
        <w:t>has</w:t>
      </w:r>
      <w:r w:rsidR="00B82E01" w:rsidRPr="00CF15FD">
        <w:rPr>
          <w:lang w:val="en-GB"/>
        </w:rPr>
        <w:t xml:space="preserve"> been </w:t>
      </w:r>
      <w:r w:rsidR="000A4DB9" w:rsidRPr="00CF15FD">
        <w:rPr>
          <w:lang w:val="en-GB"/>
        </w:rPr>
        <w:t xml:space="preserve">simulated </w:t>
      </w:r>
      <w:r w:rsidR="008C2910" w:rsidRPr="00CF15FD">
        <w:rPr>
          <w:lang w:val="en-GB"/>
        </w:rPr>
        <w:t>in this contribution</w:t>
      </w:r>
      <w:r w:rsidR="00DA0BB8" w:rsidRPr="00CF15FD">
        <w:rPr>
          <w:lang w:val="en-GB"/>
        </w:rPr>
        <w:t>.</w:t>
      </w:r>
      <w:r w:rsidR="00CE68DC" w:rsidRPr="00CF15FD">
        <w:rPr>
          <w:lang w:val="en-GB"/>
        </w:rPr>
        <w:t xml:space="preserve"> </w:t>
      </w:r>
      <w:r w:rsidR="00CE68DC" w:rsidRPr="00EE112E">
        <w:rPr>
          <w:lang w:val="en-GB"/>
        </w:rPr>
        <w:t>Table 1</w:t>
      </w:r>
      <w:r w:rsidR="00CE68DC" w:rsidRPr="00CF15FD">
        <w:rPr>
          <w:lang w:val="en-GB"/>
        </w:rPr>
        <w:t xml:space="preserve"> and </w:t>
      </w:r>
      <w:r w:rsidR="00CE68DC" w:rsidRPr="00EE112E">
        <w:rPr>
          <w:lang w:val="en-GB"/>
        </w:rPr>
        <w:t>Table 2</w:t>
      </w:r>
      <w:r w:rsidR="00CE68DC" w:rsidRPr="00CF15FD">
        <w:rPr>
          <w:lang w:val="en-GB"/>
        </w:rPr>
        <w:t xml:space="preserve"> show the equations that are used to calculate </w:t>
      </w:r>
      <w:r w:rsidR="00706D5C" w:rsidRPr="00CF15FD">
        <w:rPr>
          <w:lang w:val="en-GB"/>
        </w:rPr>
        <w:t xml:space="preserve">the </w:t>
      </w:r>
      <w:r w:rsidR="00437CF2" w:rsidRPr="00CF15FD">
        <w:rPr>
          <w:lang w:val="en-GB"/>
        </w:rPr>
        <w:t>individual</w:t>
      </w:r>
      <w:r w:rsidR="00706D5C" w:rsidRPr="00CF15FD">
        <w:rPr>
          <w:lang w:val="en-GB"/>
        </w:rPr>
        <w:t xml:space="preserve"> </w:t>
      </w:r>
      <w:r w:rsidR="003B2A95" w:rsidRPr="00CF15FD">
        <w:rPr>
          <w:lang w:val="en-GB"/>
        </w:rPr>
        <w:t xml:space="preserve">antenna </w:t>
      </w:r>
      <w:r w:rsidR="00437CF2" w:rsidRPr="00CF15FD">
        <w:rPr>
          <w:lang w:val="en-GB"/>
        </w:rPr>
        <w:t xml:space="preserve">array </w:t>
      </w:r>
      <w:r w:rsidR="003B2A95" w:rsidRPr="00CF15FD">
        <w:rPr>
          <w:lang w:val="en-GB"/>
        </w:rPr>
        <w:t>patterns</w:t>
      </w:r>
      <w:r w:rsidR="00BD2DD1" w:rsidRPr="00CF15FD">
        <w:rPr>
          <w:lang w:val="en-GB"/>
        </w:rPr>
        <w:t xml:space="preserve"> for different beam-steering directions.</w:t>
      </w:r>
      <w:r w:rsidR="00CF15FD">
        <w:rPr>
          <w:lang w:val="en-GB"/>
        </w:rPr>
        <w:t xml:space="preserve"> The </w:t>
      </w:r>
      <w:r w:rsidR="00A77AD6">
        <w:rPr>
          <w:lang w:val="en-GB"/>
        </w:rPr>
        <w:t xml:space="preserve">same </w:t>
      </w:r>
      <w:r w:rsidR="00CF15FD">
        <w:rPr>
          <w:lang w:val="en-GB"/>
        </w:rPr>
        <w:t>equations are proposed</w:t>
      </w:r>
      <w:r w:rsidR="00A77AD6">
        <w:rPr>
          <w:lang w:val="en-GB"/>
        </w:rPr>
        <w:t xml:space="preserve"> as antenna and beamforming simulation assumption</w:t>
      </w:r>
      <w:r w:rsidR="00CF15FD">
        <w:rPr>
          <w:lang w:val="en-GB"/>
        </w:rPr>
        <w:t xml:space="preserve"> in </w:t>
      </w:r>
      <w:r w:rsidR="00CF15FD" w:rsidRPr="00EE112E">
        <w:rPr>
          <w:lang w:val="en-GB"/>
        </w:rPr>
        <w:t>[3]</w:t>
      </w:r>
      <w:r w:rsidR="00CF15FD">
        <w:rPr>
          <w:lang w:val="en-GB"/>
        </w:rPr>
        <w:t>.</w:t>
      </w:r>
    </w:p>
    <w:p w14:paraId="30381C7A" w14:textId="0D81BA9A" w:rsidR="00B24B69" w:rsidRPr="00CF15FD" w:rsidRDefault="00437CF2" w:rsidP="00A16D47">
      <w:pPr>
        <w:jc w:val="both"/>
        <w:rPr>
          <w:lang w:val="en-GB"/>
        </w:rPr>
      </w:pPr>
      <w:r w:rsidRPr="00CF15FD">
        <w:rPr>
          <w:lang w:val="en-GB"/>
        </w:rPr>
        <w:t>T</w:t>
      </w:r>
      <w:r w:rsidR="000A4DB9" w:rsidRPr="00CF15FD">
        <w:rPr>
          <w:lang w:val="en-GB"/>
        </w:rPr>
        <w:t>his contribution</w:t>
      </w:r>
      <w:r w:rsidRPr="00CF15FD">
        <w:rPr>
          <w:lang w:val="en-GB"/>
        </w:rPr>
        <w:t xml:space="preserve"> focuses on </w:t>
      </w:r>
      <w:r w:rsidR="00A940FF" w:rsidRPr="00CF15FD">
        <w:rPr>
          <w:lang w:val="en-GB"/>
        </w:rPr>
        <w:t>spherical coverage measurement</w:t>
      </w:r>
      <w:r w:rsidR="00CF15FD" w:rsidRPr="00CF15FD">
        <w:rPr>
          <w:lang w:val="en-GB"/>
        </w:rPr>
        <w:t xml:space="preserve"> grid</w:t>
      </w:r>
      <w:r w:rsidR="00F671B6">
        <w:rPr>
          <w:lang w:val="en-GB"/>
        </w:rPr>
        <w:t>s</w:t>
      </w:r>
      <w:r w:rsidR="00A940FF" w:rsidRPr="00CF15FD">
        <w:rPr>
          <w:lang w:val="en-GB"/>
        </w:rPr>
        <w:t xml:space="preserve"> </w:t>
      </w:r>
      <w:r w:rsidR="00F671B6">
        <w:rPr>
          <w:lang w:val="en-GB"/>
        </w:rPr>
        <w:t>(</w:t>
      </w:r>
      <w:r w:rsidR="00A940FF" w:rsidRPr="00CF15FD">
        <w:rPr>
          <w:lang w:val="en-GB"/>
        </w:rPr>
        <w:t>i.e.</w:t>
      </w:r>
      <w:r w:rsidR="00F671B6">
        <w:rPr>
          <w:lang w:val="en-GB"/>
        </w:rPr>
        <w:t xml:space="preserve"> grids to derive</w:t>
      </w:r>
      <w:r w:rsidR="00A940FF" w:rsidRPr="00CF15FD">
        <w:rPr>
          <w:lang w:val="en-GB"/>
        </w:rPr>
        <w:t xml:space="preserve"> CDF</w:t>
      </w:r>
      <w:r w:rsidR="00BD211F">
        <w:rPr>
          <w:lang w:val="en-GB"/>
        </w:rPr>
        <w:t>s</w:t>
      </w:r>
      <w:r w:rsidR="00A940FF" w:rsidRPr="00CF15FD">
        <w:rPr>
          <w:lang w:val="en-GB"/>
        </w:rPr>
        <w:t xml:space="preserve"> of EIRP</w:t>
      </w:r>
      <w:r w:rsidR="00BD211F">
        <w:rPr>
          <w:lang w:val="en-GB"/>
        </w:rPr>
        <w:t>/</w:t>
      </w:r>
      <w:r w:rsidR="00D8370B" w:rsidRPr="00CF15FD">
        <w:rPr>
          <w:lang w:val="en-GB"/>
        </w:rPr>
        <w:t>EIS</w:t>
      </w:r>
      <w:r w:rsidR="00992C34">
        <w:rPr>
          <w:lang w:val="en-GB"/>
        </w:rPr>
        <w:t xml:space="preserve"> measurements</w:t>
      </w:r>
      <w:r w:rsidR="00F671B6">
        <w:rPr>
          <w:lang w:val="en-GB"/>
        </w:rPr>
        <w:t>)</w:t>
      </w:r>
      <w:r w:rsidR="000A4DB9" w:rsidRPr="00CF15FD">
        <w:rPr>
          <w:lang w:val="en-GB"/>
        </w:rPr>
        <w:t xml:space="preserve"> </w:t>
      </w:r>
      <w:r w:rsidRPr="00CF15FD">
        <w:rPr>
          <w:lang w:val="en-GB"/>
        </w:rPr>
        <w:t>and investigates</w:t>
      </w:r>
      <w:r w:rsidR="000A4DB9" w:rsidRPr="00CF15FD">
        <w:rPr>
          <w:lang w:val="en-GB"/>
        </w:rPr>
        <w:t xml:space="preserve"> </w:t>
      </w:r>
      <w:r w:rsidR="00A77AD6">
        <w:rPr>
          <w:lang w:val="en-GB"/>
        </w:rPr>
        <w:t xml:space="preserve">traditional </w:t>
      </w:r>
      <w:r w:rsidR="000A4DB9" w:rsidRPr="00CF15FD">
        <w:rPr>
          <w:lang w:val="en-GB"/>
        </w:rPr>
        <w:t>constant step size grids with different step sizes as well as constant density measurement grids based on th</w:t>
      </w:r>
      <w:r w:rsidRPr="00CF15FD">
        <w:rPr>
          <w:lang w:val="en-GB"/>
        </w:rPr>
        <w:t xml:space="preserve">e charged particle approach </w:t>
      </w:r>
      <w:r w:rsidRPr="00EE112E">
        <w:rPr>
          <w:lang w:val="en-GB"/>
        </w:rPr>
        <w:t>[</w:t>
      </w:r>
      <w:r w:rsidR="000114F1" w:rsidRPr="00EE112E">
        <w:rPr>
          <w:lang w:val="en-GB"/>
        </w:rPr>
        <w:t>4</w:t>
      </w:r>
      <w:r w:rsidRPr="00EE112E">
        <w:rPr>
          <w:lang w:val="en-GB"/>
        </w:rPr>
        <w:t>]</w:t>
      </w:r>
      <w:r w:rsidR="000A4DB9" w:rsidRPr="00EE112E">
        <w:rPr>
          <w:lang w:val="en-GB"/>
        </w:rPr>
        <w:t>.</w:t>
      </w:r>
    </w:p>
    <w:p w14:paraId="48278F2B" w14:textId="46C42EB3" w:rsidR="000A4DB9" w:rsidRDefault="000A4DB9" w:rsidP="00A16D47">
      <w:pPr>
        <w:jc w:val="both"/>
        <w:rPr>
          <w:b/>
          <w:lang w:val="en-GB"/>
        </w:rPr>
      </w:pPr>
      <w:r>
        <w:rPr>
          <w:b/>
          <w:lang w:val="en-GB"/>
        </w:rPr>
        <w:br w:type="page"/>
      </w:r>
    </w:p>
    <w:p w14:paraId="1E9F5253" w14:textId="7B10A219" w:rsidR="00031541" w:rsidRDefault="00CE68DC" w:rsidP="000E3EE6">
      <w:pPr>
        <w:spacing w:after="0"/>
        <w:jc w:val="center"/>
        <w:rPr>
          <w:lang w:val="en-GB"/>
        </w:rPr>
      </w:pPr>
      <w:r w:rsidRPr="008B12D0">
        <w:rPr>
          <w:b/>
          <w:lang w:val="en-GB"/>
        </w:rPr>
        <w:lastRenderedPageBreak/>
        <w:t>Table</w:t>
      </w:r>
      <w:r w:rsidR="00C326B6">
        <w:rPr>
          <w:b/>
          <w:lang w:val="en-GB"/>
        </w:rPr>
        <w:t> </w:t>
      </w:r>
      <w:r>
        <w:rPr>
          <w:b/>
          <w:lang w:val="en-GB"/>
        </w:rPr>
        <w:t>1</w:t>
      </w:r>
      <w:r w:rsidRPr="008B12D0">
        <w:rPr>
          <w:b/>
          <w:lang w:val="en-GB"/>
        </w:rPr>
        <w:t xml:space="preserve">: </w:t>
      </w:r>
      <w:r>
        <w:rPr>
          <w:b/>
          <w:lang w:val="en-GB"/>
        </w:rPr>
        <w:t>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031541" w:rsidRPr="00530CB2" w14:paraId="57E04C74" w14:textId="77777777" w:rsidTr="000E3EE6">
        <w:trPr>
          <w:jc w:val="center"/>
        </w:trPr>
        <w:tc>
          <w:tcPr>
            <w:tcW w:w="2689" w:type="dxa"/>
            <w:shd w:val="clear" w:color="auto" w:fill="auto"/>
            <w:vAlign w:val="center"/>
          </w:tcPr>
          <w:p w14:paraId="13A27EA2" w14:textId="48772051" w:rsidR="00031541" w:rsidRPr="00222D67" w:rsidRDefault="006867B7">
            <w:pPr>
              <w:pStyle w:val="TAL"/>
              <w:rPr>
                <w:lang w:val="en-GB"/>
              </w:rPr>
            </w:pPr>
            <w:r>
              <w:rPr>
                <w:lang w:val="en-GB"/>
              </w:rPr>
              <w:t xml:space="preserve">Antenna </w:t>
            </w:r>
            <w:r w:rsidR="00706D5C">
              <w:rPr>
                <w:lang w:val="en-GB"/>
              </w:rPr>
              <w:t>e</w:t>
            </w:r>
            <w:r>
              <w:rPr>
                <w:lang w:val="en-GB"/>
              </w:rPr>
              <w:t xml:space="preserve">lement </w:t>
            </w:r>
            <w:r w:rsidR="00706D5C">
              <w:rPr>
                <w:lang w:val="en-GB"/>
              </w:rPr>
              <w:t>h</w:t>
            </w:r>
            <w:r w:rsidR="00031541" w:rsidRPr="00222D67">
              <w:rPr>
                <w:lang w:val="en-GB"/>
              </w:rPr>
              <w:t xml:space="preserve">orizontal </w:t>
            </w:r>
            <w:r w:rsidR="00706D5C">
              <w:rPr>
                <w:lang w:val="en-GB"/>
              </w:rPr>
              <w:t>r</w:t>
            </w:r>
            <w:r w:rsidR="00031541" w:rsidRPr="00222D67">
              <w:rPr>
                <w:lang w:val="en-GB"/>
              </w:rPr>
              <w:t xml:space="preserve">adiation </w:t>
            </w:r>
            <w:r w:rsidR="00706D5C">
              <w:rPr>
                <w:lang w:val="en-GB"/>
              </w:rPr>
              <w:t>p</w:t>
            </w:r>
            <w:r w:rsidR="00031541" w:rsidRPr="00222D67">
              <w:rPr>
                <w:lang w:val="en-GB"/>
              </w:rPr>
              <w:t>attern</w:t>
            </w:r>
          </w:p>
        </w:tc>
        <w:tc>
          <w:tcPr>
            <w:tcW w:w="7058" w:type="dxa"/>
            <w:shd w:val="clear" w:color="auto" w:fill="auto"/>
            <w:vAlign w:val="center"/>
          </w:tcPr>
          <w:p w14:paraId="5BE0BDDA" w14:textId="1F6C943B" w:rsidR="00031541" w:rsidRPr="00222D67" w:rsidRDefault="00031541" w:rsidP="00954220">
            <w:pPr>
              <w:pStyle w:val="TAL"/>
              <w:rPr>
                <w:lang w:val="en-GB"/>
              </w:rPr>
            </w:pPr>
            <w:r w:rsidRPr="00222D67">
              <w:rPr>
                <w:lang w:val="en-GB"/>
              </w:rPr>
              <w:object w:dxaOrig="3480" w:dyaOrig="880" w14:anchorId="1565D6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6.05pt;height:36.7pt" o:ole="">
                  <v:imagedata r:id="rId8" o:title=""/>
                </v:shape>
                <o:OLEObject Type="Embed" ProgID="Equation.3" ShapeID="_x0000_i1025" DrawAspect="Content" ObjectID="_1602688833" r:id="rId9"/>
              </w:object>
            </w:r>
            <w:r w:rsidRPr="00222D67">
              <w:rPr>
                <w:lang w:val="en-GB"/>
              </w:rPr>
              <w:t xml:space="preserve">, </w:t>
            </w:r>
            <w:r w:rsidRPr="00222D67">
              <w:rPr>
                <w:lang w:val="en-GB" w:eastAsia="ja-JP"/>
              </w:rPr>
              <w:t>A</w:t>
            </w:r>
            <w:r w:rsidRPr="00222D67">
              <w:rPr>
                <w:vertAlign w:val="subscript"/>
                <w:lang w:val="en-GB" w:eastAsia="ja-JP"/>
              </w:rPr>
              <w:t>m</w:t>
            </w:r>
            <w:r w:rsidRPr="00222D67">
              <w:rPr>
                <w:lang w:val="en-GB"/>
              </w:rPr>
              <w:t xml:space="preserve"> =30 dB</w:t>
            </w:r>
          </w:p>
        </w:tc>
      </w:tr>
      <w:tr w:rsidR="00031541" w:rsidRPr="00530CB2" w14:paraId="319512DC" w14:textId="77777777" w:rsidTr="000E3EE6">
        <w:trPr>
          <w:jc w:val="center"/>
        </w:trPr>
        <w:tc>
          <w:tcPr>
            <w:tcW w:w="2689" w:type="dxa"/>
            <w:shd w:val="clear" w:color="auto" w:fill="auto"/>
            <w:vAlign w:val="center"/>
          </w:tcPr>
          <w:p w14:paraId="52E1EC6F" w14:textId="2BE62B35" w:rsidR="00031541" w:rsidRPr="00222D67" w:rsidRDefault="00031541" w:rsidP="00CE68DC">
            <w:pPr>
              <w:pStyle w:val="TAL"/>
              <w:rPr>
                <w:lang w:val="en-GB" w:eastAsia="ja-JP"/>
              </w:rPr>
            </w:pPr>
            <w:r w:rsidRPr="00222D67">
              <w:rPr>
                <w:lang w:val="en-GB" w:eastAsia="ja-JP"/>
              </w:rPr>
              <w:t xml:space="preserve">Horizontal half-power </w:t>
            </w:r>
            <w:r>
              <w:rPr>
                <w:lang w:val="en-GB" w:eastAsia="ja-JP"/>
              </w:rPr>
              <w:t>beamwidth</w:t>
            </w:r>
            <w:r w:rsidRPr="00222D67">
              <w:rPr>
                <w:lang w:val="en-GB" w:eastAsia="ja-JP"/>
              </w:rPr>
              <w:t xml:space="preserve"> of single element</w:t>
            </w:r>
          </w:p>
        </w:tc>
        <w:tc>
          <w:tcPr>
            <w:tcW w:w="7058" w:type="dxa"/>
            <w:shd w:val="clear" w:color="auto" w:fill="auto"/>
            <w:vAlign w:val="center"/>
          </w:tcPr>
          <w:p w14:paraId="49F75C19" w14:textId="477DB4A5" w:rsidR="00031541" w:rsidRPr="00222D67" w:rsidRDefault="006867B7" w:rsidP="00772FBC">
            <w:pPr>
              <w:pStyle w:val="TAL"/>
              <w:rPr>
                <w:lang w:val="en-GB" w:eastAsia="ja-JP"/>
              </w:rPr>
            </w:pPr>
            <w:r>
              <w:rPr>
                <w:position w:val="-18"/>
                <w:lang w:val="en-GB"/>
              </w:rPr>
              <w:t>260°</w:t>
            </w:r>
          </w:p>
        </w:tc>
      </w:tr>
      <w:tr w:rsidR="00031541" w:rsidRPr="00530CB2" w14:paraId="230FE006" w14:textId="77777777" w:rsidTr="000E3EE6">
        <w:trPr>
          <w:jc w:val="center"/>
        </w:trPr>
        <w:tc>
          <w:tcPr>
            <w:tcW w:w="2689" w:type="dxa"/>
            <w:shd w:val="clear" w:color="auto" w:fill="auto"/>
            <w:vAlign w:val="center"/>
          </w:tcPr>
          <w:p w14:paraId="1454C202" w14:textId="3524964F" w:rsidR="00031541" w:rsidRPr="00222D67" w:rsidRDefault="00706D5C">
            <w:pPr>
              <w:pStyle w:val="TAL"/>
              <w:rPr>
                <w:lang w:val="en-GB"/>
              </w:rPr>
            </w:pPr>
            <w:r>
              <w:rPr>
                <w:lang w:val="en-GB"/>
              </w:rPr>
              <w:t>Antenna e</w:t>
            </w:r>
            <w:r w:rsidR="006867B7">
              <w:rPr>
                <w:lang w:val="en-GB"/>
              </w:rPr>
              <w:t xml:space="preserve">lement </w:t>
            </w:r>
            <w:r>
              <w:rPr>
                <w:lang w:val="en-GB"/>
              </w:rPr>
              <w:t>v</w:t>
            </w:r>
            <w:r w:rsidR="00031541" w:rsidRPr="00222D67">
              <w:rPr>
                <w:lang w:val="en-GB"/>
              </w:rPr>
              <w:t xml:space="preserve">ertical </w:t>
            </w:r>
            <w:r>
              <w:rPr>
                <w:lang w:val="en-GB"/>
              </w:rPr>
              <w:t>r</w:t>
            </w:r>
            <w:r w:rsidR="00031541" w:rsidRPr="00222D67">
              <w:rPr>
                <w:lang w:val="en-GB"/>
              </w:rPr>
              <w:t xml:space="preserve">adiation </w:t>
            </w:r>
            <w:r>
              <w:rPr>
                <w:lang w:val="en-GB"/>
              </w:rPr>
              <w:t>p</w:t>
            </w:r>
            <w:r w:rsidR="006867B7">
              <w:rPr>
                <w:lang w:val="en-GB"/>
              </w:rPr>
              <w:t>attern</w:t>
            </w:r>
          </w:p>
        </w:tc>
        <w:tc>
          <w:tcPr>
            <w:tcW w:w="7058" w:type="dxa"/>
            <w:shd w:val="clear" w:color="auto" w:fill="auto"/>
            <w:vAlign w:val="center"/>
          </w:tcPr>
          <w:p w14:paraId="12A37017" w14:textId="77777777" w:rsidR="00031541" w:rsidRPr="00222D67" w:rsidRDefault="00031541" w:rsidP="00031541">
            <w:pPr>
              <w:pStyle w:val="TAL"/>
              <w:rPr>
                <w:lang w:val="en-GB"/>
              </w:rPr>
            </w:pPr>
            <w:r w:rsidRPr="00222D67">
              <w:rPr>
                <w:lang w:val="en-GB"/>
              </w:rPr>
              <w:object w:dxaOrig="3620" w:dyaOrig="880" w14:anchorId="7EECB8B3">
                <v:shape id="_x0000_i1026" type="#_x0000_t75" style="width:151.45pt;height:36.7pt" o:ole="">
                  <v:imagedata r:id="rId10" o:title=""/>
                </v:shape>
                <o:OLEObject Type="Embed" ProgID="Equation.3" ShapeID="_x0000_i1026" DrawAspect="Content" ObjectID="_1602688834" r:id="rId11"/>
              </w:object>
            </w:r>
            <w:r w:rsidRPr="00222D67">
              <w:rPr>
                <w:lang w:val="en-GB"/>
              </w:rPr>
              <w:t>, SLAv =30 dB</w:t>
            </w:r>
          </w:p>
        </w:tc>
      </w:tr>
      <w:tr w:rsidR="00031541" w:rsidRPr="00530CB2" w14:paraId="5FA46C56" w14:textId="77777777" w:rsidTr="000E3EE6">
        <w:trPr>
          <w:jc w:val="center"/>
        </w:trPr>
        <w:tc>
          <w:tcPr>
            <w:tcW w:w="2689" w:type="dxa"/>
            <w:shd w:val="clear" w:color="auto" w:fill="auto"/>
            <w:vAlign w:val="center"/>
          </w:tcPr>
          <w:p w14:paraId="33120C77" w14:textId="384D0633" w:rsidR="00031541" w:rsidRPr="00222D67" w:rsidRDefault="00031541" w:rsidP="00031541">
            <w:pPr>
              <w:pStyle w:val="TAL"/>
              <w:rPr>
                <w:lang w:val="en-GB" w:eastAsia="zh-CN"/>
              </w:rPr>
            </w:pPr>
            <w:r w:rsidRPr="00222D67">
              <w:rPr>
                <w:lang w:val="en-GB" w:eastAsia="ja-JP"/>
              </w:rPr>
              <w:t xml:space="preserve">Vertical half-power </w:t>
            </w:r>
            <w:r w:rsidR="00CE68DC">
              <w:rPr>
                <w:lang w:val="en-GB" w:eastAsia="ja-JP"/>
              </w:rPr>
              <w:t>beamwidth</w:t>
            </w:r>
            <w:r w:rsidR="00CE68DC" w:rsidRPr="00222D67">
              <w:rPr>
                <w:lang w:val="en-GB" w:eastAsia="ja-JP"/>
              </w:rPr>
              <w:t xml:space="preserve"> </w:t>
            </w:r>
            <w:r w:rsidRPr="00222D67">
              <w:rPr>
                <w:lang w:val="en-GB" w:eastAsia="ja-JP"/>
              </w:rPr>
              <w:t xml:space="preserve">of single array element </w:t>
            </w:r>
          </w:p>
        </w:tc>
        <w:tc>
          <w:tcPr>
            <w:tcW w:w="7058" w:type="dxa"/>
            <w:shd w:val="clear" w:color="auto" w:fill="auto"/>
            <w:vAlign w:val="center"/>
          </w:tcPr>
          <w:p w14:paraId="5674F33E" w14:textId="40FDCA09" w:rsidR="00031541" w:rsidRPr="00222D67" w:rsidRDefault="006867B7" w:rsidP="00772FBC">
            <w:pPr>
              <w:pStyle w:val="TAL"/>
              <w:rPr>
                <w:lang w:val="en-GB"/>
              </w:rPr>
            </w:pPr>
            <w:r>
              <w:rPr>
                <w:position w:val="-18"/>
                <w:lang w:val="en-GB"/>
              </w:rPr>
              <w:t>130</w:t>
            </w:r>
            <w:r w:rsidR="00031541" w:rsidRPr="00222D67">
              <w:rPr>
                <w:position w:val="-18"/>
                <w:lang w:val="en-GB"/>
              </w:rPr>
              <w:t>º</w:t>
            </w:r>
          </w:p>
        </w:tc>
      </w:tr>
      <w:tr w:rsidR="00031541" w:rsidRPr="00530CB2" w14:paraId="2CCB0F0E" w14:textId="77777777" w:rsidTr="000E3EE6">
        <w:trPr>
          <w:jc w:val="center"/>
        </w:trPr>
        <w:tc>
          <w:tcPr>
            <w:tcW w:w="2689" w:type="dxa"/>
            <w:shd w:val="clear" w:color="auto" w:fill="auto"/>
            <w:vAlign w:val="center"/>
          </w:tcPr>
          <w:p w14:paraId="41DCFEC7" w14:textId="77777777" w:rsidR="00031541" w:rsidRPr="00222D67" w:rsidRDefault="00031541" w:rsidP="00031541">
            <w:pPr>
              <w:pStyle w:val="TAL"/>
              <w:rPr>
                <w:lang w:val="en-GB" w:eastAsia="zh-CN"/>
              </w:rPr>
            </w:pPr>
            <w:r w:rsidRPr="00222D67">
              <w:rPr>
                <w:lang w:val="en-GB" w:eastAsia="zh-CN"/>
              </w:rPr>
              <w:t>Array element radiation pattern</w:t>
            </w:r>
          </w:p>
        </w:tc>
        <w:tc>
          <w:tcPr>
            <w:tcW w:w="7058" w:type="dxa"/>
            <w:shd w:val="clear" w:color="auto" w:fill="auto"/>
            <w:vAlign w:val="center"/>
          </w:tcPr>
          <w:p w14:paraId="5626E279" w14:textId="77777777" w:rsidR="00031541" w:rsidRPr="00222D67" w:rsidRDefault="00031541" w:rsidP="00031541">
            <w:pPr>
              <w:pStyle w:val="TAL"/>
              <w:rPr>
                <w:kern w:val="2"/>
                <w:lang w:val="en-GB" w:eastAsia="zh-CN"/>
              </w:rPr>
            </w:pPr>
            <w:r w:rsidRPr="00222D67">
              <w:rPr>
                <w:position w:val="-18"/>
                <w:lang w:val="en-GB" w:eastAsia="zh-CN"/>
              </w:rPr>
              <w:object w:dxaOrig="5100" w:dyaOrig="480" w14:anchorId="5A769E44">
                <v:shape id="_x0000_i1027" type="#_x0000_t75" style="width:210.55pt;height:19.7pt" o:ole="">
                  <v:imagedata r:id="rId12" o:title=""/>
                </v:shape>
                <o:OLEObject Type="Embed" ProgID="Equation.DSMT4" ShapeID="_x0000_i1027" DrawAspect="Content" ObjectID="_1602688835" r:id="rId13"/>
              </w:object>
            </w:r>
          </w:p>
        </w:tc>
      </w:tr>
      <w:tr w:rsidR="00031541" w:rsidRPr="00530CB2" w14:paraId="52DA772F" w14:textId="77777777" w:rsidTr="000E3EE6">
        <w:trPr>
          <w:jc w:val="center"/>
        </w:trPr>
        <w:tc>
          <w:tcPr>
            <w:tcW w:w="2689" w:type="dxa"/>
            <w:shd w:val="clear" w:color="auto" w:fill="auto"/>
            <w:vAlign w:val="center"/>
          </w:tcPr>
          <w:p w14:paraId="050D506D" w14:textId="443827FD" w:rsidR="00031541" w:rsidRPr="00222D67" w:rsidDel="00874106" w:rsidRDefault="00031541">
            <w:pPr>
              <w:pStyle w:val="TAL"/>
              <w:rPr>
                <w:rFonts w:eastAsia="SimSun"/>
                <w:lang w:val="en-GB" w:eastAsia="zh-CN"/>
              </w:rPr>
            </w:pPr>
            <w:r w:rsidRPr="00222D67">
              <w:rPr>
                <w:lang w:val="en-GB" w:eastAsia="ja-JP"/>
              </w:rPr>
              <w:t xml:space="preserve">Element </w:t>
            </w:r>
            <w:r w:rsidR="00706D5C">
              <w:rPr>
                <w:lang w:val="en-GB" w:eastAsia="ja-JP"/>
              </w:rPr>
              <w:t>g</w:t>
            </w:r>
            <w:r w:rsidRPr="00222D67">
              <w:rPr>
                <w:lang w:val="en-GB" w:eastAsia="ja-JP"/>
              </w:rPr>
              <w:t>ain</w:t>
            </w:r>
            <w:r w:rsidRPr="00222D67">
              <w:rPr>
                <w:rFonts w:eastAsia="SimSun"/>
                <w:lang w:val="en-GB" w:eastAsia="zh-CN"/>
              </w:rPr>
              <w:t xml:space="preserve"> without antenna losses</w:t>
            </w:r>
          </w:p>
        </w:tc>
        <w:tc>
          <w:tcPr>
            <w:tcW w:w="7058" w:type="dxa"/>
            <w:shd w:val="clear" w:color="auto" w:fill="auto"/>
            <w:vAlign w:val="center"/>
          </w:tcPr>
          <w:p w14:paraId="3D7BD656" w14:textId="187D3AB9" w:rsidR="00031541" w:rsidRPr="00222D67" w:rsidRDefault="00031541" w:rsidP="00437CF2">
            <w:pPr>
              <w:pStyle w:val="TAL"/>
              <w:rPr>
                <w:lang w:val="en-GB" w:eastAsia="ja-JP"/>
              </w:rPr>
            </w:pPr>
            <w:r w:rsidRPr="00222D67">
              <w:rPr>
                <w:lang w:val="en-GB" w:eastAsia="ja-JP"/>
              </w:rPr>
              <w:t>G</w:t>
            </w:r>
            <w:r w:rsidRPr="00222D67">
              <w:rPr>
                <w:vertAlign w:val="subscript"/>
                <w:lang w:val="en-GB" w:eastAsia="ja-JP"/>
              </w:rPr>
              <w:t xml:space="preserve">E,max </w:t>
            </w:r>
            <w:r w:rsidRPr="00222D67">
              <w:rPr>
                <w:lang w:val="en-GB" w:eastAsia="ja-JP"/>
              </w:rPr>
              <w:t xml:space="preserve">= </w:t>
            </w:r>
            <w:r w:rsidR="00772FBC">
              <w:rPr>
                <w:lang w:val="en-GB" w:eastAsia="ja-JP"/>
              </w:rPr>
              <w:t>1.</w:t>
            </w:r>
            <w:r>
              <w:rPr>
                <w:lang w:val="en-GB" w:eastAsia="ja-JP"/>
              </w:rPr>
              <w:t>5 dBi</w:t>
            </w:r>
          </w:p>
        </w:tc>
      </w:tr>
    </w:tbl>
    <w:p w14:paraId="73B85376" w14:textId="3BC8A04E" w:rsidR="00031541" w:rsidRDefault="00031541" w:rsidP="00B82E01">
      <w:pPr>
        <w:jc w:val="both"/>
        <w:rPr>
          <w:lang w:val="en-GB"/>
        </w:rPr>
      </w:pPr>
    </w:p>
    <w:p w14:paraId="1ABAB3C5" w14:textId="496F1AE5" w:rsidR="00CE68DC" w:rsidRPr="000E3EE6" w:rsidRDefault="00CE68DC" w:rsidP="000E3EE6">
      <w:pPr>
        <w:spacing w:after="0"/>
        <w:jc w:val="center"/>
        <w:rPr>
          <w:b/>
          <w:lang w:val="en-GB" w:eastAsia="en-US"/>
        </w:rPr>
      </w:pPr>
      <w:r w:rsidRPr="008B12D0">
        <w:rPr>
          <w:b/>
          <w:lang w:val="en-GB"/>
        </w:rPr>
        <w:t>Table</w:t>
      </w:r>
      <w:r w:rsidR="00C326B6">
        <w:rPr>
          <w:b/>
          <w:lang w:val="en-GB"/>
        </w:rPr>
        <w:t> </w:t>
      </w:r>
      <w:r w:rsidRPr="008B12D0">
        <w:rPr>
          <w:b/>
          <w:lang w:val="en-GB"/>
        </w:rPr>
        <w:t xml:space="preserve">2: </w:t>
      </w:r>
      <w:r>
        <w:rPr>
          <w:b/>
          <w:lang w:val="en-GB"/>
        </w:rPr>
        <w:t>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031541" w:rsidRPr="00530CB2" w14:paraId="481A1245" w14:textId="77777777" w:rsidTr="00954220">
        <w:trPr>
          <w:jc w:val="center"/>
        </w:trPr>
        <w:tc>
          <w:tcPr>
            <w:tcW w:w="2660" w:type="dxa"/>
            <w:vAlign w:val="center"/>
          </w:tcPr>
          <w:p w14:paraId="10B90FD8" w14:textId="5BAF2CC6" w:rsidR="00031541" w:rsidRPr="00222D67" w:rsidRDefault="00031541">
            <w:pPr>
              <w:pStyle w:val="TAL"/>
              <w:rPr>
                <w:lang w:val="en-GB" w:eastAsia="zh-CN"/>
              </w:rPr>
            </w:pPr>
            <w:r w:rsidRPr="00222D67">
              <w:rPr>
                <w:lang w:val="en-GB" w:eastAsia="zh-CN"/>
              </w:rPr>
              <w:t xml:space="preserve">Composite </w:t>
            </w:r>
            <w:r w:rsidR="00706D5C">
              <w:rPr>
                <w:lang w:val="en-GB" w:eastAsia="zh-CN"/>
              </w:rPr>
              <w:t>a</w:t>
            </w:r>
            <w:r w:rsidRPr="00222D67">
              <w:rPr>
                <w:lang w:val="en-GB" w:eastAsia="zh-CN"/>
              </w:rPr>
              <w:t xml:space="preserve">rray radiation pattern in dB </w:t>
            </w:r>
            <w:r w:rsidRPr="00222D67">
              <w:rPr>
                <w:position w:val="-10"/>
                <w:lang w:val="en-GB"/>
              </w:rPr>
              <w:object w:dxaOrig="859" w:dyaOrig="340" w14:anchorId="460EC1C0">
                <v:shape id="_x0000_i1028" type="#_x0000_t75" style="width:36.7pt;height:14.95pt" o:ole="">
                  <v:imagedata r:id="rId14" o:title=""/>
                </v:shape>
                <o:OLEObject Type="Embed" ProgID="Equation.3" ShapeID="_x0000_i1028" DrawAspect="Content" ObjectID="_1602688836" r:id="rId15"/>
              </w:object>
            </w:r>
          </w:p>
        </w:tc>
        <w:tc>
          <w:tcPr>
            <w:tcW w:w="7087" w:type="dxa"/>
            <w:vAlign w:val="center"/>
          </w:tcPr>
          <w:p w14:paraId="1C2E5855" w14:textId="77777777" w:rsidR="00031541" w:rsidRPr="00222D67" w:rsidRDefault="00031541" w:rsidP="00954220">
            <w:pPr>
              <w:pStyle w:val="TAL"/>
              <w:rPr>
                <w:position w:val="-38"/>
                <w:lang w:val="en-GB" w:eastAsia="zh-CN"/>
              </w:rPr>
            </w:pPr>
            <w:r w:rsidRPr="00222D67">
              <w:rPr>
                <w:position w:val="-38"/>
                <w:lang w:val="en-GB"/>
              </w:rPr>
              <w:object w:dxaOrig="5500" w:dyaOrig="880" w14:anchorId="3F2BB34C">
                <v:shape id="_x0000_i1029" type="#_x0000_t75" style="width:243.15pt;height:39.4pt" o:ole="">
                  <v:imagedata r:id="rId16" o:title=""/>
                </v:shape>
                <o:OLEObject Type="Embed" ProgID="Equation.3" ShapeID="_x0000_i1029" DrawAspect="Content" ObjectID="_1602688837" r:id="rId17"/>
              </w:object>
            </w:r>
          </w:p>
          <w:p w14:paraId="38FF7159" w14:textId="77777777" w:rsidR="00031541" w:rsidRPr="00222D67" w:rsidRDefault="00031541" w:rsidP="00954220">
            <w:pPr>
              <w:pStyle w:val="TAL"/>
              <w:rPr>
                <w:lang w:val="en-GB" w:eastAsia="zh-CN"/>
              </w:rPr>
            </w:pPr>
            <w:r w:rsidRPr="00222D67">
              <w:rPr>
                <w:lang w:val="en-GB"/>
              </w:rPr>
              <w:t>the super position vector is given by</w:t>
            </w:r>
            <w:r w:rsidRPr="00222D67">
              <w:rPr>
                <w:lang w:val="en-GB" w:eastAsia="zh-CN"/>
              </w:rPr>
              <w:t>:</w:t>
            </w:r>
          </w:p>
          <w:p w14:paraId="3AAC2D36" w14:textId="77777777" w:rsidR="00031541" w:rsidRPr="00222D67" w:rsidRDefault="00031541" w:rsidP="00954220">
            <w:pPr>
              <w:pStyle w:val="TAL"/>
              <w:rPr>
                <w:lang w:val="en-GB" w:eastAsia="zh-CN"/>
              </w:rPr>
            </w:pPr>
            <w:r w:rsidRPr="00222D67">
              <w:rPr>
                <w:position w:val="-50"/>
                <w:lang w:val="en-GB"/>
              </w:rPr>
              <w:object w:dxaOrig="6780" w:dyaOrig="1120" w14:anchorId="0A8A4E91">
                <v:shape id="_x0000_i1030" type="#_x0000_t75" style="width:282.55pt;height:44.15pt" o:ole="">
                  <v:imagedata r:id="rId18" o:title=""/>
                </v:shape>
                <o:OLEObject Type="Embed" ProgID="Equation.3" ShapeID="_x0000_i1030" DrawAspect="Content" ObjectID="_1602688838" r:id="rId19"/>
              </w:object>
            </w:r>
          </w:p>
          <w:p w14:paraId="7A4F4E33" w14:textId="77777777" w:rsidR="00031541" w:rsidRPr="00222D67" w:rsidRDefault="00031541" w:rsidP="00954220">
            <w:pPr>
              <w:pStyle w:val="TAL"/>
              <w:rPr>
                <w:lang w:val="en-GB" w:eastAsia="zh-CN"/>
              </w:rPr>
            </w:pPr>
            <w:r w:rsidRPr="00222D67">
              <w:rPr>
                <w:lang w:val="en-GB"/>
              </w:rPr>
              <w:t>the weighting is given by:</w:t>
            </w:r>
          </w:p>
          <w:p w14:paraId="4F77F5B5" w14:textId="77777777" w:rsidR="00031541" w:rsidRPr="00222D67" w:rsidRDefault="00031541" w:rsidP="00954220">
            <w:pPr>
              <w:pStyle w:val="TAL"/>
              <w:rPr>
                <w:position w:val="-28"/>
                <w:lang w:val="en-GB" w:eastAsia="zh-CN"/>
              </w:rPr>
            </w:pPr>
            <w:r w:rsidRPr="00222D67">
              <w:rPr>
                <w:position w:val="-34"/>
                <w:lang w:val="en-GB"/>
              </w:rPr>
              <w:object w:dxaOrig="8660" w:dyaOrig="760" w14:anchorId="76F4CFFD">
                <v:shape id="_x0000_i1031" type="#_x0000_t75" style="width:343.7pt;height:29.2pt" o:ole="">
                  <v:imagedata r:id="rId20" o:title=""/>
                </v:shape>
                <o:OLEObject Type="Embed" ProgID="Equation.3" ShapeID="_x0000_i1031" DrawAspect="Content" ObjectID="_1602688839" r:id="rId21"/>
              </w:object>
            </w:r>
          </w:p>
        </w:tc>
      </w:tr>
      <w:tr w:rsidR="00031541" w:rsidRPr="00530CB2" w14:paraId="47F0E0A5" w14:textId="77777777" w:rsidTr="00954220">
        <w:trPr>
          <w:jc w:val="center"/>
        </w:trPr>
        <w:tc>
          <w:tcPr>
            <w:tcW w:w="2660" w:type="dxa"/>
            <w:vAlign w:val="center"/>
          </w:tcPr>
          <w:p w14:paraId="2B3BC206" w14:textId="77777777" w:rsidR="00031541" w:rsidRPr="002749E2" w:rsidRDefault="00031541" w:rsidP="00954220">
            <w:pPr>
              <w:pStyle w:val="TAL"/>
              <w:rPr>
                <w:lang w:val="en-GB"/>
              </w:rPr>
            </w:pPr>
            <w:r w:rsidRPr="000E3EE6">
              <w:rPr>
                <w:lang w:val="en-GB" w:eastAsia="zh-CN"/>
              </w:rPr>
              <w:t>Antenna array</w:t>
            </w:r>
            <w:r w:rsidRPr="002749E2">
              <w:rPr>
                <w:lang w:val="en-GB" w:eastAsia="zh-CN"/>
              </w:rPr>
              <w:t xml:space="preserve"> configuration (Row×Column)</w:t>
            </w:r>
          </w:p>
        </w:tc>
        <w:tc>
          <w:tcPr>
            <w:tcW w:w="7087" w:type="dxa"/>
            <w:vAlign w:val="center"/>
          </w:tcPr>
          <w:p w14:paraId="2E8F3BAB" w14:textId="70F4C238" w:rsidR="00031541" w:rsidRPr="00222D67" w:rsidRDefault="00437CF2" w:rsidP="00CE68DC">
            <w:pPr>
              <w:pStyle w:val="TAL"/>
              <w:rPr>
                <w:lang w:val="en-GB"/>
              </w:rPr>
            </w:pPr>
            <w:r>
              <w:rPr>
                <w:lang w:val="en-GB"/>
              </w:rPr>
              <w:t xml:space="preserve">8 </w:t>
            </w:r>
            <w:r w:rsidR="00031541" w:rsidRPr="00222D67">
              <w:rPr>
                <w:lang w:val="en-GB"/>
              </w:rPr>
              <w:t>×</w:t>
            </w:r>
            <w:r>
              <w:rPr>
                <w:lang w:val="en-GB"/>
              </w:rPr>
              <w:t xml:space="preserve"> 2</w:t>
            </w:r>
          </w:p>
        </w:tc>
      </w:tr>
      <w:tr w:rsidR="00031541" w:rsidRPr="00530CB2" w14:paraId="108D320D" w14:textId="77777777" w:rsidTr="00954220">
        <w:trPr>
          <w:jc w:val="center"/>
        </w:trPr>
        <w:tc>
          <w:tcPr>
            <w:tcW w:w="2660" w:type="dxa"/>
            <w:vAlign w:val="center"/>
          </w:tcPr>
          <w:p w14:paraId="7EE6E564" w14:textId="211B3CB1" w:rsidR="00031541" w:rsidRPr="00222D67" w:rsidRDefault="00031541">
            <w:pPr>
              <w:pStyle w:val="TAL"/>
              <w:rPr>
                <w:lang w:val="en-GB" w:eastAsia="zh-CN"/>
              </w:rPr>
            </w:pPr>
            <w:r w:rsidRPr="00222D67">
              <w:rPr>
                <w:lang w:val="en-GB" w:eastAsia="ja-JP"/>
              </w:rPr>
              <w:t>Horizontal radiating element spacing d</w:t>
            </w:r>
            <w:r w:rsidR="002749E2" w:rsidRPr="000E3EE6">
              <w:rPr>
                <w:vertAlign w:val="subscript"/>
                <w:lang w:val="en-GB" w:eastAsia="ja-JP"/>
              </w:rPr>
              <w:t>h</w:t>
            </w:r>
            <w:r w:rsidRPr="00222D67">
              <w:rPr>
                <w:lang w:val="en-GB" w:eastAsia="ja-JP"/>
              </w:rPr>
              <w:t>/λ</w:t>
            </w:r>
          </w:p>
        </w:tc>
        <w:tc>
          <w:tcPr>
            <w:tcW w:w="7087" w:type="dxa"/>
            <w:vAlign w:val="center"/>
          </w:tcPr>
          <w:p w14:paraId="7AFB2A28" w14:textId="77777777" w:rsidR="00031541" w:rsidRPr="00222D67" w:rsidRDefault="00031541" w:rsidP="00954220">
            <w:pPr>
              <w:pStyle w:val="TAL"/>
              <w:rPr>
                <w:lang w:val="en-GB"/>
              </w:rPr>
            </w:pPr>
            <w:r w:rsidRPr="00222D67">
              <w:rPr>
                <w:lang w:val="en-GB"/>
              </w:rPr>
              <w:t>0.5</w:t>
            </w:r>
          </w:p>
        </w:tc>
      </w:tr>
      <w:tr w:rsidR="00031541" w:rsidRPr="00530CB2" w14:paraId="164F616C" w14:textId="77777777" w:rsidTr="00954220">
        <w:trPr>
          <w:jc w:val="center"/>
        </w:trPr>
        <w:tc>
          <w:tcPr>
            <w:tcW w:w="2660" w:type="dxa"/>
            <w:vAlign w:val="center"/>
          </w:tcPr>
          <w:p w14:paraId="13C5D765" w14:textId="6AE9AF03" w:rsidR="00031541" w:rsidRPr="00222D67" w:rsidRDefault="00031541" w:rsidP="00954220">
            <w:pPr>
              <w:pStyle w:val="TAL"/>
              <w:rPr>
                <w:lang w:val="en-GB" w:eastAsia="ja-JP"/>
              </w:rPr>
            </w:pPr>
            <w:r w:rsidRPr="00222D67">
              <w:rPr>
                <w:lang w:val="en-GB" w:eastAsia="ja-JP"/>
              </w:rPr>
              <w:t>Vertical radiating element spacing d</w:t>
            </w:r>
            <w:r w:rsidR="002749E2" w:rsidRPr="000E3EE6">
              <w:rPr>
                <w:vertAlign w:val="subscript"/>
                <w:lang w:val="en-GB" w:eastAsia="ja-JP"/>
              </w:rPr>
              <w:t>v</w:t>
            </w:r>
            <w:r w:rsidRPr="00222D67">
              <w:rPr>
                <w:lang w:val="en-GB" w:eastAsia="ja-JP"/>
              </w:rPr>
              <w:t>/λ</w:t>
            </w:r>
          </w:p>
        </w:tc>
        <w:tc>
          <w:tcPr>
            <w:tcW w:w="7087" w:type="dxa"/>
            <w:vAlign w:val="center"/>
          </w:tcPr>
          <w:p w14:paraId="27E4F9C9" w14:textId="489E85A9" w:rsidR="00031541" w:rsidRPr="00222D67" w:rsidRDefault="00031541" w:rsidP="00954220">
            <w:pPr>
              <w:pStyle w:val="TAL"/>
              <w:rPr>
                <w:lang w:val="en-GB"/>
              </w:rPr>
            </w:pPr>
            <w:r>
              <w:rPr>
                <w:lang w:val="en-GB"/>
              </w:rPr>
              <w:t>0.5</w:t>
            </w:r>
          </w:p>
        </w:tc>
      </w:tr>
    </w:tbl>
    <w:p w14:paraId="1E21F29F" w14:textId="77777777" w:rsidR="006F277B" w:rsidRDefault="006F277B" w:rsidP="004E7178">
      <w:pPr>
        <w:spacing w:after="0"/>
        <w:jc w:val="both"/>
        <w:rPr>
          <w:lang w:val="en-GB"/>
        </w:rPr>
      </w:pPr>
    </w:p>
    <w:p w14:paraId="3464B25A" w14:textId="62C6B543" w:rsidR="006F277B" w:rsidRDefault="006F277B" w:rsidP="006F277B">
      <w:pPr>
        <w:jc w:val="both"/>
        <w:rPr>
          <w:lang w:val="en-GB"/>
        </w:rPr>
      </w:pPr>
      <w:r>
        <w:rPr>
          <w:lang w:val="en-GB"/>
        </w:rPr>
        <w:t xml:space="preserve">The two 8 x 2 patch antenna arrays are placed on the opposite side of the UE as depicted in </w:t>
      </w:r>
      <w:r w:rsidRPr="00EE112E">
        <w:rPr>
          <w:lang w:val="en-GB"/>
        </w:rPr>
        <w:t>Figure 1.</w:t>
      </w:r>
    </w:p>
    <w:p w14:paraId="5A543FE6" w14:textId="1FF7E6C4" w:rsidR="006F277B" w:rsidRDefault="006F277B" w:rsidP="004E7178">
      <w:pPr>
        <w:jc w:val="center"/>
        <w:rPr>
          <w:lang w:val="en-GB"/>
        </w:rPr>
      </w:pPr>
      <w:r>
        <w:rPr>
          <w:noProof/>
          <w:lang w:val="de-DE" w:eastAsia="de-DE"/>
        </w:rPr>
        <mc:AlternateContent>
          <mc:Choice Requires="wpc">
            <w:drawing>
              <wp:inline distT="0" distB="0" distL="0" distR="0" wp14:anchorId="7617D21A" wp14:editId="59435866">
                <wp:extent cx="5486400" cy="1979930"/>
                <wp:effectExtent l="0" t="0" r="0" b="1270"/>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4" name="Rectangle 24"/>
                        <wps:cNvSpPr/>
                        <wps:spPr>
                          <a:xfrm>
                            <a:off x="2958660" y="26"/>
                            <a:ext cx="1152128" cy="1944216"/>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25" name="Rectangle 25"/>
                        <wps:cNvSpPr/>
                        <wps:spPr>
                          <a:xfrm>
                            <a:off x="1878539" y="26"/>
                            <a:ext cx="204261" cy="1944216"/>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28" name="Rectangle 28"/>
                        <wps:cNvSpPr/>
                        <wps:spPr>
                          <a:xfrm>
                            <a:off x="3246692" y="923058"/>
                            <a:ext cx="576064" cy="216024"/>
                          </a:xfrm>
                          <a:prstGeom prst="rect">
                            <a:avLst/>
                          </a:prstGeom>
                          <a:solidFill>
                            <a:schemeClr val="bg2">
                              <a:lumMod val="50000"/>
                            </a:schemeClr>
                          </a:solidFill>
                          <a:ln w="3175">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2E69998D" w14:textId="77777777" w:rsidR="006F277B" w:rsidRDefault="006F277B" w:rsidP="006F277B">
                              <w:pPr>
                                <w:pStyle w:val="NormalWeb"/>
                                <w:spacing w:before="0" w:beforeAutospacing="0" w:after="0" w:afterAutospacing="0"/>
                                <w:jc w:val="center"/>
                              </w:pPr>
                              <w:r>
                                <w:rPr>
                                  <w:rFonts w:asciiTheme="minorHAnsi" w:hAnsi="Calibri" w:cstheme="minorBidi"/>
                                  <w:color w:val="FFFFFF" w:themeColor="light1"/>
                                  <w:kern w:val="24"/>
                                  <w:sz w:val="16"/>
                                  <w:szCs w:val="16"/>
                                </w:rPr>
                                <w:t>8 x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 name="Straight Arrow Connector 30"/>
                        <wps:cNvCnPr/>
                        <wps:spPr>
                          <a:xfrm flipH="1">
                            <a:off x="942436" y="972134"/>
                            <a:ext cx="648072" cy="0"/>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 name="TextBox 16"/>
                        <wps:cNvSpPr txBox="1"/>
                        <wps:spPr>
                          <a:xfrm>
                            <a:off x="749343" y="975432"/>
                            <a:ext cx="913130" cy="277495"/>
                          </a:xfrm>
                          <a:prstGeom prst="rect">
                            <a:avLst/>
                          </a:prstGeom>
                          <a:noFill/>
                        </wps:spPr>
                        <wps:txbx>
                          <w:txbxContent>
                            <w:p w14:paraId="5A4C33D8" w14:textId="77777777" w:rsidR="006F277B" w:rsidRDefault="006F277B" w:rsidP="006F277B">
                              <w:pPr>
                                <w:pStyle w:val="NormalWeb"/>
                                <w:spacing w:before="0" w:beforeAutospacing="0" w:after="0" w:afterAutospacing="0"/>
                              </w:pPr>
                              <w:r>
                                <w:rPr>
                                  <w:rFonts w:asciiTheme="minorHAnsi" w:hAnsi="Calibri" w:cstheme="minorBidi"/>
                                  <w:color w:val="000000" w:themeColor="text1"/>
                                  <w:kern w:val="24"/>
                                </w:rPr>
                                <w:t>Phi = 0 Deg.</w:t>
                              </w:r>
                            </w:p>
                          </w:txbxContent>
                        </wps:txbx>
                        <wps:bodyPr wrap="none" rtlCol="0">
                          <a:spAutoFit/>
                        </wps:bodyPr>
                      </wps:wsp>
                      <wps:wsp>
                        <wps:cNvPr id="5" name="Text Box 5"/>
                        <wps:cNvSpPr txBox="1"/>
                        <wps:spPr>
                          <a:xfrm>
                            <a:off x="1785938" y="766308"/>
                            <a:ext cx="128587" cy="486619"/>
                          </a:xfrm>
                          <a:prstGeom prst="rect">
                            <a:avLst/>
                          </a:prstGeom>
                          <a:solidFill>
                            <a:schemeClr val="bg2">
                              <a:lumMod val="50000"/>
                            </a:schemeClr>
                          </a:solidFill>
                          <a:ln w="6350">
                            <a:noFill/>
                          </a:ln>
                        </wps:spPr>
                        <wps:txbx>
                          <w:txbxContent>
                            <w:p w14:paraId="37C04C3F" w14:textId="70A7B7FF" w:rsidR="006965AB" w:rsidRPr="006965AB" w:rsidRDefault="006965AB" w:rsidP="006965AB">
                              <w:pPr>
                                <w:jc w:val="center"/>
                                <w:rPr>
                                  <w:color w:val="FFFFFF" w:themeColor="background1"/>
                                  <w:sz w:val="16"/>
                                  <w:lang w:val="de-DE"/>
                                </w:rPr>
                              </w:pPr>
                              <w:r w:rsidRPr="006965AB">
                                <w:rPr>
                                  <w:color w:val="FFFFFF" w:themeColor="background1"/>
                                  <w:sz w:val="16"/>
                                  <w:lang w:val="de-DE"/>
                                </w:rPr>
                                <w:t>8x2</w:t>
                              </w:r>
                            </w:p>
                          </w:txbxContent>
                        </wps:txbx>
                        <wps:bodyPr rot="0" spcFirstLastPara="0" vertOverflow="overflow" horzOverflow="overflow" vert="vert270" wrap="square" lIns="0" tIns="0" rIns="0" bIns="0" numCol="1" spcCol="0" rtlCol="0" fromWordArt="0" anchor="b" anchorCtr="0" forceAA="0" compatLnSpc="1">
                          <a:prstTxWarp prst="textNoShape">
                            <a:avLst/>
                          </a:prstTxWarp>
                          <a:noAutofit/>
                        </wps:bodyPr>
                      </wps:wsp>
                      <wps:wsp>
                        <wps:cNvPr id="19" name="Text Box 5"/>
                        <wps:cNvSpPr txBox="1"/>
                        <wps:spPr>
                          <a:xfrm>
                            <a:off x="2032613" y="761025"/>
                            <a:ext cx="128270" cy="486410"/>
                          </a:xfrm>
                          <a:prstGeom prst="rect">
                            <a:avLst/>
                          </a:prstGeom>
                          <a:solidFill>
                            <a:schemeClr val="bg2">
                              <a:lumMod val="50000"/>
                            </a:schemeClr>
                          </a:solidFill>
                          <a:ln w="6350">
                            <a:noFill/>
                          </a:ln>
                        </wps:spPr>
                        <wps:txbx>
                          <w:txbxContent>
                            <w:p w14:paraId="1D672732" w14:textId="77777777" w:rsidR="006965AB" w:rsidRDefault="006965AB" w:rsidP="006965AB">
                              <w:pPr>
                                <w:pStyle w:val="NormalWeb"/>
                                <w:spacing w:before="0" w:beforeAutospacing="0" w:after="200" w:afterAutospacing="0" w:line="276" w:lineRule="auto"/>
                                <w:jc w:val="center"/>
                              </w:pPr>
                              <w:r>
                                <w:rPr>
                                  <w:rFonts w:ascii="Arial" w:eastAsia="SimSun" w:hAnsi="Arial" w:cs="Arial"/>
                                  <w:color w:val="FFFFFF"/>
                                  <w:sz w:val="16"/>
                                  <w:szCs w:val="16"/>
                                </w:rPr>
                                <w:t>8x2</w:t>
                              </w:r>
                            </w:p>
                          </w:txbxContent>
                        </wps:txbx>
                        <wps:bodyPr rot="0" spcFirstLastPara="0" vert="vert270" wrap="square" lIns="0" tIns="0" rIns="0" bIns="0" numCol="1" spcCol="0" rtlCol="0" fromWordArt="0" anchor="b" anchorCtr="0" forceAA="0" compatLnSpc="1">
                          <a:prstTxWarp prst="textNoShape">
                            <a:avLst/>
                          </a:prstTxWarp>
                          <a:noAutofit/>
                        </wps:bodyPr>
                      </wps:wsp>
                    </wpc:wpc>
                  </a:graphicData>
                </a:graphic>
              </wp:inline>
            </w:drawing>
          </mc:Choice>
          <mc:Fallback>
            <w:pict>
              <v:group w14:anchorId="7617D21A" id="Canvas 2" o:spid="_x0000_s1026" editas="canvas" style="width:6in;height:155.9pt;mso-position-horizontal-relative:char;mso-position-vertical-relative:line" coordsize="54864,19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QT5QQAAJoXAAAOAAAAZHJzL2Uyb0RvYy54bWzsWNtu4zYQfS/QfyD03lh3WUaUhes0bYF0&#10;N9ik2GdaomwBFKmSTOz06zu8SHYcJ/FmF9kt1nlwKJEcXmbOnDM6fbduKbojQjacFV5w4nuIsJJX&#10;DVsU3t83F7+MPSQVZhWmnJHCuyfSe3f280+nq25CQr7ktCICgREmJ6uu8JZKdZPRSJZL0mJ5wjvC&#10;oLPmosUKHsViVAm8AustHYW+n45WXFSd4CWREt6e207vzNiva1KqD3UtiUK08GBvyvwK8zvXv6Oz&#10;UzxZCNwtm9JtA79iFy1uGCw6mDrHCqNb0Twy1Tal4JLX6qTk7YjXdVMScwY4TeDvnGaG2R2W5jAl&#10;3E6/QWh9RbvzBdwBmJyswBnEtMEVshucIr9ssesl7og5g5yU7++uBGqqwgtjDzHcQkR8BB9htqAE&#10;wTu3PIy77q6Ee5LQ1He7rkWr/8OtoTWYyJNxmoJT76GdWk+StUIl9AVBEgYhxF4JnUEex2FgRow2&#10;Vjoh1e+Et0g3Ck/ANowH8d2lVLAyDO2H6EUp07+MXzSU2l79ZrTq5MTuz7TUPSV29EdSw0H1No1V&#10;E9BkRgW6wxCKuCwJU4HtWuKK2NeJD3/6JLD4MMM8UQYGteUa1h9sOwMaLI9tWzNuvJ5KDB6Gyf5z&#10;G7OThxlmZc7UMLltGBf7DFA4lVvZju8vyV6NvqU5r+4hDAS3aJRdedGADy6xVFdYAPzAp5BSoHfJ&#10;xb8eWgE8C0/+c4sF8RD9k0FE5kEcazybhzjJQngQ2z3z7R522844XHsAyagrTVOPV7Rv1oK3nyCT&#10;TPWq0IVZCWsXnuqbM2WTBmSikkynZhAguMPqkl1rPFpX6Ii5WX/ConNhpSAi3/MeA3iyE112rL5d&#10;xqe3iteNCb3NLbnbAzxqkL4FMJM9wEy0S/XyBwEzGGfjJMr3AjP04zAFNxxxaXF8xOURlzus3ycL&#10;h7eeMIHMHhHm+LNwGYVxmuahwWUeRn5ipgMvONJMstRPgZc1NoEvfcvHr6dMyWlTab7UQT7QmWW6&#10;+cLyIr1t/+LVS+z3wBJlaFV4UZAlhn8GSrZ8fY7l0pozkxwXHbn6lVyt1vO1y/1H2jZKbEPx3xNt&#10;RyBabHq4VgI3i6VCUyH4Cs04YyBtuUAwZMPiM7ZXXqOaNt0fvZpxQjuPwzhKbdrIwiAyMn2TNtJ4&#10;7GeQVXTa6MVrL9V7Be3UkHR7GzZlVdOOKNKqXN+tA/o4AE1sUsgz+USte9n5IFco3NDfWIXUfQel&#10;hhKNqTQ+LykcILL3q/MDBPZbq/PNNdXPq3Mt4Z3efCPhGYEqtBF8A4T0K18jW7JtyU6k1vBeR6cL&#10;5CcqwyzOozhyAZvEUajHbwI2D6JA48XwXAaDjbx9Pc8NDLRTDercaYrdYb8uhdqChsEHke0ixIR4&#10;p6uAi29eBQxFgPYF0s7YLQEO9UUAtUAegXiB7JClaeTviA6o0pNxZp0RQz0f5A6dT6SQl+r0B/D/&#10;2qIjjRIL6o3L7ZeBpzxvIk9H8KHk+QEK35pyEDjctTykq+B9722NrH/DDMJ5X5kMr22JDA1bHkPD&#10;lsbQeHVZPP/hymIIy63s9EWICP0ISmCbnrI08EMDrU16AkQYf+r0BIiIgxdI9f+FiKjP3YciovB+&#10;+AiH7GK+/xr96T5W6y/M28+Grzef1M/+AwAA//8DAFBLAwQUAAYACAAAACEAsMRn99sAAAAFAQAA&#10;DwAAAGRycy9kb3ducmV2LnhtbEyPwUrEQBBE74L/MLTgZXEn0SWEmMmiguBF0CjrtTdpk2CmJ2Qm&#10;2eTvbb3opaCopup1vl9sr2YafefYQLyNQBFXru64MfD+9niVgvIBucbeMRlYycO+OD/LMavdiV9p&#10;LkOjpIR9hgbaEIZMa1+1ZNFv3UAs2acbLQaxY6PrEU9Sbnt9HUWJttixLLQ40ENL1Vc5WQPPdrOh&#10;lyR5mqcDfhzud2uzlqUxlxfL3S2oQEv4O4YffEGHQpiObuLaq96APBJ+VbI02Yk9GriJ4xR0kev/&#10;9MU3AAAA//8DAFBLAQItABQABgAIAAAAIQC2gziS/gAAAOEBAAATAAAAAAAAAAAAAAAAAAAAAABb&#10;Q29udGVudF9UeXBlc10ueG1sUEsBAi0AFAAGAAgAAAAhADj9If/WAAAAlAEAAAsAAAAAAAAAAAAA&#10;AAAALwEAAF9yZWxzLy5yZWxzUEsBAi0AFAAGAAgAAAAhAP7IRBPlBAAAmhcAAA4AAAAAAAAAAAAA&#10;AAAALgIAAGRycy9lMm9Eb2MueG1sUEsBAi0AFAAGAAgAAAAhALDEZ/fbAAAABQEAAA8AAAAAAAAA&#10;AAAAAAAAPwcAAGRycy9kb3ducmV2LnhtbFBLBQYAAAAABAAEAPMAAABHCAAAAAA=&#10;">
                <v:shape id="_x0000_s1027" type="#_x0000_t75" style="position:absolute;width:54864;height:19799;visibility:visible;mso-wrap-style:square">
                  <v:fill o:detectmouseclick="t"/>
                  <v:path o:connecttype="none"/>
                </v:shape>
                <v:rect id="Rectangle 24" o:spid="_x0000_s1028" style="position:absolute;left:29586;width:11521;height:19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iJAwwAAANsAAAAPAAAAZHJzL2Rvd25yZXYueG1sRI9BawIx&#10;FITvhf6H8ARvNVFEZWuUdkHwUKRaDx4fyevuYvKybKK7/vumUOhxmJlvmPV28E7cqYtNYA3TiQJB&#10;bIJtuNJw/tq9rEDEhGzRBSYND4qw3Tw/rbGwoecj3U+pEhnCsUANdUptIWU0NXmMk9ASZ+87dB5T&#10;ll0lbYd9hnsnZ0otpMeG80KNLZU1mevp5jWYc39xl94p93Eol+GqTPn5vtJ6PBreXkEkGtJ/+K+9&#10;txpmc/j9kn+A3PwAAAD//wMAUEsBAi0AFAAGAAgAAAAhANvh9svuAAAAhQEAABMAAAAAAAAAAAAA&#10;AAAAAAAAAFtDb250ZW50X1R5cGVzXS54bWxQSwECLQAUAAYACAAAACEAWvQsW78AAAAVAQAACwAA&#10;AAAAAAAAAAAAAAAfAQAAX3JlbHMvLnJlbHNQSwECLQAUAAYACAAAACEA5jYiQMMAAADbAAAADwAA&#10;AAAAAAAAAAAAAAAHAgAAZHJzL2Rvd25yZXYueG1sUEsFBgAAAAADAAMAtwAAAPcCAAAAAA==&#10;" fillcolor="#5b9bd5 [3204]" stroked="f" strokeweight="1pt"/>
                <v:rect id="Rectangle 25" o:spid="_x0000_s1029" style="position:absolute;left:18785;width:2043;height:19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ofbxAAAANsAAAAPAAAAZHJzL2Rvd25yZXYueG1sRI9PawIx&#10;FMTvhX6H8ARvNVHwD1ujtAuChyLVevD4SF53F5OXZRPd9ds3hUKPw8z8hllvB+/EnbrYBNYwnSgQ&#10;xCbYhisN56/dywpETMgWXWDS8KAI283z0xoLG3o+0v2UKpEhHAvUUKfUFlJGU5PHOAktcfa+Q+cx&#10;ZdlV0nbYZ7h3cqbUQnpsOC/U2FJZk7mebl6DOfcXd+mdch+HchmuypSf7yutx6Ph7RVEoiH9h//a&#10;e6thNoffL/kHyM0PAAAA//8DAFBLAQItABQABgAIAAAAIQDb4fbL7gAAAIUBAAATAAAAAAAAAAAA&#10;AAAAAAAAAABbQ29udGVudF9UeXBlc10ueG1sUEsBAi0AFAAGAAgAAAAhAFr0LFu/AAAAFQEAAAsA&#10;AAAAAAAAAAAAAAAAHwEAAF9yZWxzLy5yZWxzUEsBAi0AFAAGAAgAAAAhAIl6h9vEAAAA2wAAAA8A&#10;AAAAAAAAAAAAAAAABwIAAGRycy9kb3ducmV2LnhtbFBLBQYAAAAAAwADALcAAAD4AgAAAAA=&#10;" fillcolor="#5b9bd5 [3204]" stroked="f" strokeweight="1pt"/>
                <v:rect id="Rectangle 28" o:spid="_x0000_s1030" style="position:absolute;left:32466;top:9230;width:5761;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0arwwAAANsAAAAPAAAAZHJzL2Rvd25yZXYueG1sRE9NSwMx&#10;EL0L/ocwQi/FZltBZG1a2qIgFEFrEbyNm3GzuJksybS77a83h4LHx/ueLwffqiPF1AQ2MJ0UoIir&#10;YBuuDew/nm8fQCVBttgGJgMnSrBcXF/NsbSh53c67qRWOYRTiQacSFdqnSpHHtMkdMSZ+wnRo2QY&#10;a20j9jnct3pWFPfaY8O5wWFHG0fV7+7gDWw/o9xt16v116t92jvBfvx9fjNmdDOsHkEJDfIvvrhf&#10;rIFZHpu/5B+gF38AAAD//wMAUEsBAi0AFAAGAAgAAAAhANvh9svuAAAAhQEAABMAAAAAAAAAAAAA&#10;AAAAAAAAAFtDb250ZW50X1R5cGVzXS54bWxQSwECLQAUAAYACAAAACEAWvQsW78AAAAVAQAACwAA&#10;AAAAAAAAAAAAAAAfAQAAX3JlbHMvLnJlbHNQSwECLQAUAAYACAAAACEAJpNGq8MAAADbAAAADwAA&#10;AAAAAAAAAAAAAAAHAgAAZHJzL2Rvd25yZXYueG1sUEsFBgAAAAADAAMAtwAAAPcCAAAAAA==&#10;" fillcolor="#747070 [1614]" stroked="f" strokeweight=".25pt">
                  <v:textbox>
                    <w:txbxContent>
                      <w:p w14:paraId="2E69998D" w14:textId="77777777" w:rsidR="006F277B" w:rsidRDefault="006F277B" w:rsidP="006F277B">
                        <w:pPr>
                          <w:pStyle w:val="NormalWeb"/>
                          <w:spacing w:before="0" w:beforeAutospacing="0" w:after="0" w:afterAutospacing="0"/>
                          <w:jc w:val="center"/>
                        </w:pPr>
                        <w:r>
                          <w:rPr>
                            <w:rFonts w:asciiTheme="minorHAnsi" w:hAnsi="Calibri" w:cstheme="minorBidi"/>
                            <w:color w:val="FFFFFF" w:themeColor="light1"/>
                            <w:kern w:val="24"/>
                            <w:sz w:val="16"/>
                            <w:szCs w:val="16"/>
                          </w:rPr>
                          <w:t>8 x 2</w:t>
                        </w:r>
                      </w:p>
                    </w:txbxContent>
                  </v:textbox>
                </v:rect>
                <v:shapetype id="_x0000_t32" coordsize="21600,21600" o:spt="32" o:oned="t" path="m,l21600,21600e" filled="f">
                  <v:path arrowok="t" fillok="f" o:connecttype="none"/>
                  <o:lock v:ext="edit" shapetype="t"/>
                </v:shapetype>
                <v:shape id="Straight Arrow Connector 30" o:spid="_x0000_s1031" type="#_x0000_t32" style="position:absolute;left:9424;top:9721;width:648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Pc6wQAAANsAAAAPAAAAZHJzL2Rvd25yZXYueG1sRE/LisIw&#10;FN0P+A/hCrMbU6cyaDWKjigu6sIHri/NtS02N6WJtuPXm4Uwy8N5zxadqcSDGldaVjAcRCCIM6tL&#10;zhWcT5uvMQjnkTVWlknBHzlYzHsfM0y0bflAj6PPRQhhl6CCwvs6kdJlBRl0A1sTB+5qG4M+wCaX&#10;usE2hJtKfkfRjzRYcmgosKbfgrLb8W4UpNt2so4vw/SwG8XPNDKb52pfKfXZ75ZTEJ46/y9+u3da&#10;QRzWhy/hB8j5CwAA//8DAFBLAQItABQABgAIAAAAIQDb4fbL7gAAAIUBAAATAAAAAAAAAAAAAAAA&#10;AAAAAABbQ29udGVudF9UeXBlc10ueG1sUEsBAi0AFAAGAAgAAAAhAFr0LFu/AAAAFQEAAAsAAAAA&#10;AAAAAAAAAAAAHwEAAF9yZWxzLy5yZWxzUEsBAi0AFAAGAAgAAAAhALKc9zrBAAAA2wAAAA8AAAAA&#10;AAAAAAAAAAAABwIAAGRycy9kb3ducmV2LnhtbFBLBQYAAAAAAwADALcAAAD1AgAAAAA=&#10;" strokecolor="black [3213]" strokeweight="3pt">
                  <v:stroke endarrow="block" joinstyle="miter"/>
                </v:shape>
                <v:shapetype id="_x0000_t202" coordsize="21600,21600" o:spt="202" path="m,l,21600r21600,l21600,xe">
                  <v:stroke joinstyle="miter"/>
                  <v:path gradientshapeok="t" o:connecttype="rect"/>
                </v:shapetype>
                <v:shape id="TextBox 16" o:spid="_x0000_s1032" type="#_x0000_t202" style="position:absolute;left:7493;top:9754;width:9131;height:2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QMgwwAAANsAAAAPAAAAZHJzL2Rvd25yZXYueG1sRI/BbsIw&#10;EETvlfgHa5G4gROgCAIGIVokbm2BD1jFSxwSr6PYhbRfXyMh9TiamTea1aaztbhR60vHCtJRAoI4&#10;d7rkQsH5tB/OQfiArLF2TAp+yMNm3XtZYabdnb/odgyFiBD2GSowITSZlD43ZNGPXEMcvYtrLYYo&#10;20LqFu8Rbms5TpKZtFhyXDDY0M5QXh2/rYJ5Yj+qajH+9Hb6m76a3Zt7b65KDfrddgkiUBf+w8/2&#10;QSuYpPD4En+AXP8BAAD//wMAUEsBAi0AFAAGAAgAAAAhANvh9svuAAAAhQEAABMAAAAAAAAAAAAA&#10;AAAAAAAAAFtDb250ZW50X1R5cGVzXS54bWxQSwECLQAUAAYACAAAACEAWvQsW78AAAAVAQAACwAA&#10;AAAAAAAAAAAAAAAfAQAAX3JlbHMvLnJlbHNQSwECLQAUAAYACAAAACEAJbkDIMMAAADbAAAADwAA&#10;AAAAAAAAAAAAAAAHAgAAZHJzL2Rvd25yZXYueG1sUEsFBgAAAAADAAMAtwAAAPcCAAAAAA==&#10;" filled="f" stroked="f">
                  <v:textbox style="mso-fit-shape-to-text:t">
                    <w:txbxContent>
                      <w:p w14:paraId="5A4C33D8" w14:textId="77777777" w:rsidR="006F277B" w:rsidRDefault="006F277B" w:rsidP="006F277B">
                        <w:pPr>
                          <w:pStyle w:val="NormalWeb"/>
                          <w:spacing w:before="0" w:beforeAutospacing="0" w:after="0" w:afterAutospacing="0"/>
                        </w:pPr>
                        <w:r>
                          <w:rPr>
                            <w:rFonts w:asciiTheme="minorHAnsi" w:hAnsi="Calibri" w:cstheme="minorBidi"/>
                            <w:color w:val="000000" w:themeColor="text1"/>
                            <w:kern w:val="24"/>
                          </w:rPr>
                          <w:t>Phi = 0 Deg.</w:t>
                        </w:r>
                      </w:p>
                    </w:txbxContent>
                  </v:textbox>
                </v:shape>
                <v:shape id="Text Box 5" o:spid="_x0000_s1033" type="#_x0000_t202" style="position:absolute;left:17859;top:7663;width:1286;height:486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kKOvgAAANoAAAAPAAAAZHJzL2Rvd25yZXYueG1sRI/NCsIw&#10;EITvgu8QVvCmqYJaqlFEFPQk/jzA0qxtabOpTdT69kYQPA4z8w2zWLWmEk9qXGFZwWgYgSBOrS44&#10;U3C97AYxCOeRNVaWScGbHKyW3c4CE21ffKLn2WciQNglqCD3vk6kdGlOBt3Q1sTBu9nGoA+yyaRu&#10;8BXgppLjKJpKgwWHhRxr2uSUlueHUVBetkU53j/ePDvwOosxHh3vsVL9Xrueg/DU+n/4195rBRP4&#10;Xgk3QC4/AAAA//8DAFBLAQItABQABgAIAAAAIQDb4fbL7gAAAIUBAAATAAAAAAAAAAAAAAAAAAAA&#10;AABbQ29udGVudF9UeXBlc10ueG1sUEsBAi0AFAAGAAgAAAAhAFr0LFu/AAAAFQEAAAsAAAAAAAAA&#10;AAAAAAAAHwEAAF9yZWxzLy5yZWxzUEsBAi0AFAAGAAgAAAAhABgKQo6+AAAA2gAAAA8AAAAAAAAA&#10;AAAAAAAABwIAAGRycy9kb3ducmV2LnhtbFBLBQYAAAAAAwADALcAAADyAgAAAAA=&#10;" fillcolor="#747070 [1614]" stroked="f" strokeweight=".5pt">
                  <v:textbox style="layout-flow:vertical;mso-layout-flow-alt:bottom-to-top" inset="0,0,0,0">
                    <w:txbxContent>
                      <w:p w14:paraId="37C04C3F" w14:textId="70A7B7FF" w:rsidR="006965AB" w:rsidRPr="006965AB" w:rsidRDefault="006965AB" w:rsidP="006965AB">
                        <w:pPr>
                          <w:jc w:val="center"/>
                          <w:rPr>
                            <w:color w:val="FFFFFF" w:themeColor="background1"/>
                            <w:sz w:val="16"/>
                            <w:lang w:val="de-DE"/>
                          </w:rPr>
                        </w:pPr>
                        <w:r w:rsidRPr="006965AB">
                          <w:rPr>
                            <w:color w:val="FFFFFF" w:themeColor="background1"/>
                            <w:sz w:val="16"/>
                            <w:lang w:val="de-DE"/>
                          </w:rPr>
                          <w:t>8x2</w:t>
                        </w:r>
                      </w:p>
                    </w:txbxContent>
                  </v:textbox>
                </v:shape>
                <v:shape id="Text Box 5" o:spid="_x0000_s1034" type="#_x0000_t202" style="position:absolute;left:20326;top:7610;width:1282;height:486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snMvAAAANsAAAAPAAAAZHJzL2Rvd25yZXYueG1sRE9LCsIw&#10;EN0L3iGM4E5TXWitRhFR0JX4OcDQjG1pM6lN1Hp7Iwju5vG+s1i1phJPalxhWcFoGIEgTq0uOFNw&#10;vewGMQjnkTVWlknBmxyslt3OAhNtX3yi59lnIoSwS1BB7n2dSOnSnAy6oa2JA3ezjUEfYJNJ3eAr&#10;hJtKjqNoIg0WHBpyrGmTU1qeH0ZBedkW5Xj/ePP0wOssxnh0vMdK9Xvteg7CU+v/4p97r8P8GXx/&#10;CQfI5QcAAP//AwBQSwECLQAUAAYACAAAACEA2+H2y+4AAACFAQAAEwAAAAAAAAAAAAAAAAAAAAAA&#10;W0NvbnRlbnRfVHlwZXNdLnhtbFBLAQItABQABgAIAAAAIQBa9CxbvwAAABUBAAALAAAAAAAAAAAA&#10;AAAAAB8BAABfcmVscy8ucmVsc1BLAQItABQABgAIAAAAIQDoEsnMvAAAANsAAAAPAAAAAAAAAAAA&#10;AAAAAAcCAABkcnMvZG93bnJldi54bWxQSwUGAAAAAAMAAwC3AAAA8AIAAAAA&#10;" fillcolor="#747070 [1614]" stroked="f" strokeweight=".5pt">
                  <v:textbox style="layout-flow:vertical;mso-layout-flow-alt:bottom-to-top" inset="0,0,0,0">
                    <w:txbxContent>
                      <w:p w14:paraId="1D672732" w14:textId="77777777" w:rsidR="006965AB" w:rsidRDefault="006965AB" w:rsidP="006965AB">
                        <w:pPr>
                          <w:pStyle w:val="NormalWeb"/>
                          <w:spacing w:before="0" w:beforeAutospacing="0" w:after="200" w:afterAutospacing="0" w:line="276" w:lineRule="auto"/>
                          <w:jc w:val="center"/>
                        </w:pPr>
                        <w:r>
                          <w:rPr>
                            <w:rFonts w:ascii="Arial" w:eastAsia="SimSun" w:hAnsi="Arial" w:cs="Arial"/>
                            <w:color w:val="FFFFFF"/>
                            <w:sz w:val="16"/>
                            <w:szCs w:val="16"/>
                          </w:rPr>
                          <w:t>8x2</w:t>
                        </w:r>
                      </w:p>
                    </w:txbxContent>
                  </v:textbox>
                </v:shape>
                <w10:anchorlock/>
              </v:group>
            </w:pict>
          </mc:Fallback>
        </mc:AlternateContent>
      </w:r>
      <w:r>
        <w:rPr>
          <w:lang w:val="en-GB"/>
        </w:rPr>
        <w:br/>
      </w:r>
      <w:r w:rsidR="004E7178" w:rsidRPr="004E7178">
        <w:rPr>
          <w:rFonts w:eastAsia="Calibri" w:cs="Times New Roman"/>
          <w:bCs/>
          <w:sz w:val="18"/>
          <w:szCs w:val="18"/>
          <w:lang w:val="en-GB" w:eastAsia="en-US"/>
        </w:rPr>
        <w:t>(a)                                              (b)</w:t>
      </w:r>
      <w:r w:rsidR="004E7178">
        <w:rPr>
          <w:rFonts w:eastAsia="Calibri" w:cs="Times New Roman"/>
          <w:b/>
          <w:bCs/>
          <w:sz w:val="18"/>
          <w:szCs w:val="18"/>
          <w:lang w:val="en-GB" w:eastAsia="en-US"/>
        </w:rPr>
        <w:br/>
      </w:r>
      <w:r w:rsidRPr="00EE112E">
        <w:rPr>
          <w:rFonts w:eastAsia="Calibri" w:cs="Times New Roman"/>
          <w:b/>
          <w:bCs/>
          <w:sz w:val="18"/>
          <w:szCs w:val="18"/>
          <w:lang w:val="en-GB" w:eastAsia="en-US"/>
        </w:rPr>
        <w:t>Figure 1</w:t>
      </w:r>
      <w:r w:rsidRPr="006F277B">
        <w:rPr>
          <w:rFonts w:eastAsia="Calibri" w:cs="Times New Roman"/>
          <w:b/>
          <w:bCs/>
          <w:sz w:val="18"/>
          <w:szCs w:val="18"/>
          <w:lang w:val="en-GB" w:eastAsia="en-US"/>
        </w:rPr>
        <w:t xml:space="preserve">: </w:t>
      </w:r>
      <w:r>
        <w:rPr>
          <w:rFonts w:eastAsia="Calibri" w:cs="Times New Roman"/>
          <w:b/>
          <w:bCs/>
          <w:sz w:val="18"/>
          <w:szCs w:val="18"/>
          <w:lang w:val="en-GB" w:eastAsia="en-US"/>
        </w:rPr>
        <w:t xml:space="preserve">Schematic </w:t>
      </w:r>
      <w:r w:rsidR="004E7178">
        <w:rPr>
          <w:rFonts w:eastAsia="Calibri" w:cs="Times New Roman"/>
          <w:b/>
          <w:bCs/>
          <w:sz w:val="18"/>
          <w:szCs w:val="18"/>
          <w:lang w:val="en-GB" w:eastAsia="en-US"/>
        </w:rPr>
        <w:t>UE architecture and antenna array placement from (a) side view and (b) front view.</w:t>
      </w:r>
    </w:p>
    <w:p w14:paraId="2E9CF3CA" w14:textId="17FE6D1C" w:rsidR="00CF15FD" w:rsidRDefault="00A16D47" w:rsidP="00BD2DD1">
      <w:pPr>
        <w:jc w:val="both"/>
        <w:rPr>
          <w:lang w:val="en-GB"/>
        </w:rPr>
      </w:pPr>
      <w:r>
        <w:rPr>
          <w:lang w:val="en-GB"/>
        </w:rPr>
        <w:lastRenderedPageBreak/>
        <w:t xml:space="preserve">For the </w:t>
      </w:r>
      <w:r w:rsidR="00673CF3">
        <w:rPr>
          <w:lang w:val="en-GB"/>
        </w:rPr>
        <w:t>following</w:t>
      </w:r>
      <w:r>
        <w:rPr>
          <w:lang w:val="en-GB"/>
        </w:rPr>
        <w:t xml:space="preserve"> evaluation</w:t>
      </w:r>
      <w:r w:rsidR="00BD2DD1">
        <w:rPr>
          <w:lang w:val="en-GB"/>
        </w:rPr>
        <w:t xml:space="preserve">, the simulated UE steers the beam in azimuth and elevation </w:t>
      </w:r>
      <w:r>
        <w:rPr>
          <w:lang w:val="en-GB"/>
        </w:rPr>
        <w:t xml:space="preserve">with a </w:t>
      </w:r>
      <w:r w:rsidR="00A940FF">
        <w:rPr>
          <w:lang w:val="en-GB"/>
        </w:rPr>
        <w:t xml:space="preserve">pointing direction granularity </w:t>
      </w:r>
      <w:r>
        <w:rPr>
          <w:lang w:val="en-GB"/>
        </w:rPr>
        <w:t xml:space="preserve">of </w:t>
      </w:r>
      <w:r w:rsidR="00BD2DD1">
        <w:rPr>
          <w:lang w:val="en-GB"/>
        </w:rPr>
        <w:t>22.5</w:t>
      </w:r>
      <w:r w:rsidR="00F355AD">
        <w:rPr>
          <w:lang w:val="en-GB"/>
        </w:rPr>
        <w:t> </w:t>
      </w:r>
      <w:r w:rsidR="00BD2DD1">
        <w:rPr>
          <w:lang w:val="en-GB"/>
        </w:rPr>
        <w:t>degree</w:t>
      </w:r>
      <w:r>
        <w:rPr>
          <w:lang w:val="en-GB"/>
        </w:rPr>
        <w:t>s</w:t>
      </w:r>
      <w:r w:rsidR="00F355AD">
        <w:rPr>
          <w:lang w:val="en-GB"/>
        </w:rPr>
        <w:t xml:space="preserve"> in azimuth and 45 degrees in elevation</w:t>
      </w:r>
      <w:r w:rsidR="00BD2DD1">
        <w:rPr>
          <w:lang w:val="en-GB"/>
        </w:rPr>
        <w:t>.</w:t>
      </w:r>
      <w:r w:rsidR="00CF15FD">
        <w:rPr>
          <w:lang w:val="en-GB"/>
        </w:rPr>
        <w:t xml:space="preserve"> The beam steering range is from -90 degrees to 90 degrees in azimuth and from 45 degrees to 1</w:t>
      </w:r>
      <w:r w:rsidR="00673CF3">
        <w:rPr>
          <w:lang w:val="en-GB"/>
        </w:rPr>
        <w:t>35</w:t>
      </w:r>
      <w:r w:rsidR="00CF15FD">
        <w:rPr>
          <w:lang w:val="en-GB"/>
        </w:rPr>
        <w:t xml:space="preserve"> degrees in elevation </w:t>
      </w:r>
      <w:r w:rsidR="00673CF3">
        <w:rPr>
          <w:lang w:val="en-GB"/>
        </w:rPr>
        <w:t>relative to</w:t>
      </w:r>
      <w:r w:rsidR="00CF15FD">
        <w:rPr>
          <w:lang w:val="en-GB"/>
        </w:rPr>
        <w:t xml:space="preserve"> each antenna array.</w:t>
      </w:r>
      <w:r w:rsidR="006B5B9E">
        <w:rPr>
          <w:lang w:val="en-GB"/>
        </w:rPr>
        <w:t xml:space="preserve"> </w:t>
      </w:r>
      <w:r w:rsidR="00673CF3">
        <w:rPr>
          <w:lang w:val="en-GB"/>
        </w:rPr>
        <w:t>Furthermore, for a given pointing direction o</w:t>
      </w:r>
      <w:r w:rsidR="006B5B9E">
        <w:rPr>
          <w:lang w:val="en-GB"/>
        </w:rPr>
        <w:t xml:space="preserve">nly </w:t>
      </w:r>
      <w:r w:rsidR="00CF15FD">
        <w:rPr>
          <w:lang w:val="en-GB"/>
        </w:rPr>
        <w:t>the</w:t>
      </w:r>
      <w:r w:rsidR="006B5B9E">
        <w:rPr>
          <w:lang w:val="en-GB"/>
        </w:rPr>
        <w:t xml:space="preserve"> antenna array is </w:t>
      </w:r>
      <w:r w:rsidR="004A2170">
        <w:rPr>
          <w:lang w:val="en-GB"/>
        </w:rPr>
        <w:t>active</w:t>
      </w:r>
      <w:r w:rsidR="006B5B9E" w:rsidRPr="006B5B9E">
        <w:rPr>
          <w:lang w:val="en-GB"/>
        </w:rPr>
        <w:t xml:space="preserve"> </w:t>
      </w:r>
      <w:r w:rsidR="00CF15FD">
        <w:rPr>
          <w:lang w:val="en-GB"/>
        </w:rPr>
        <w:t xml:space="preserve">that covers the corresponding hemisphere </w:t>
      </w:r>
      <w:r w:rsidR="006B5B9E">
        <w:rPr>
          <w:lang w:val="en-GB"/>
        </w:rPr>
        <w:t xml:space="preserve">(i.e. no </w:t>
      </w:r>
      <w:r w:rsidR="00CF15FD">
        <w:rPr>
          <w:lang w:val="en-GB"/>
        </w:rPr>
        <w:t xml:space="preserve">back-lobes are considered for the </w:t>
      </w:r>
      <w:r w:rsidR="00673CF3">
        <w:rPr>
          <w:lang w:val="en-GB"/>
        </w:rPr>
        <w:t>combined achievable EIRP/EIS pattern</w:t>
      </w:r>
      <w:r w:rsidR="00CF15FD">
        <w:rPr>
          <w:lang w:val="en-GB"/>
        </w:rPr>
        <w:t>)</w:t>
      </w:r>
      <w:r w:rsidR="006B5B9E">
        <w:rPr>
          <w:lang w:val="en-GB"/>
        </w:rPr>
        <w:t>.</w:t>
      </w:r>
      <w:r w:rsidR="00BD211F">
        <w:rPr>
          <w:lang w:val="en-GB"/>
        </w:rPr>
        <w:t xml:space="preserve"> Additionally, the simulated UE always uses the beam which best matches the given pointing direction in terms of angular separation.</w:t>
      </w:r>
    </w:p>
    <w:p w14:paraId="136DBF33" w14:textId="46DE4C67" w:rsidR="00B22C2F" w:rsidRDefault="00B22C2F" w:rsidP="00BD2DD1">
      <w:pPr>
        <w:jc w:val="both"/>
        <w:rPr>
          <w:lang w:val="en-GB"/>
        </w:rPr>
      </w:pPr>
      <w:r>
        <w:rPr>
          <w:lang w:val="en-GB"/>
        </w:rPr>
        <w:t>In order to simulate the effects of different material losses (e.g. glass, metal case, etc.), t</w:t>
      </w:r>
      <w:r w:rsidR="00BD2DD1">
        <w:rPr>
          <w:lang w:val="en-GB"/>
        </w:rPr>
        <w:t xml:space="preserve">he </w:t>
      </w:r>
      <w:r w:rsidR="00EB6195">
        <w:rPr>
          <w:lang w:val="en-GB"/>
        </w:rPr>
        <w:t xml:space="preserve">effective </w:t>
      </w:r>
      <w:r w:rsidR="00BD2DD1">
        <w:rPr>
          <w:lang w:val="en-GB"/>
        </w:rPr>
        <w:t xml:space="preserve">output power of </w:t>
      </w:r>
      <w:r w:rsidR="001E041E">
        <w:rPr>
          <w:lang w:val="en-GB"/>
        </w:rPr>
        <w:t>the array in the back (right hand side of</w:t>
      </w:r>
      <w:r w:rsidR="00BD2DD1">
        <w:rPr>
          <w:lang w:val="en-GB"/>
        </w:rPr>
        <w:t xml:space="preserve"> </w:t>
      </w:r>
      <w:r w:rsidR="001E041E">
        <w:rPr>
          <w:lang w:val="en-GB"/>
        </w:rPr>
        <w:t xml:space="preserve">Figure 1a) </w:t>
      </w:r>
      <w:r w:rsidR="00BD2DD1">
        <w:rPr>
          <w:lang w:val="en-GB"/>
        </w:rPr>
        <w:t>is reduced</w:t>
      </w:r>
      <w:r w:rsidR="00D8370B">
        <w:rPr>
          <w:lang w:val="en-GB"/>
        </w:rPr>
        <w:t xml:space="preserve"> </w:t>
      </w:r>
      <w:r w:rsidR="00F355AD">
        <w:rPr>
          <w:lang w:val="en-GB"/>
        </w:rPr>
        <w:t>by 5 dB</w:t>
      </w:r>
      <w:r w:rsidR="00437639">
        <w:rPr>
          <w:lang w:val="en-GB"/>
        </w:rPr>
        <w:t>. The described simulation assumptions align</w:t>
      </w:r>
      <w:r w:rsidR="000114F1">
        <w:rPr>
          <w:lang w:val="en-GB"/>
        </w:rPr>
        <w:t xml:space="preserve"> </w:t>
      </w:r>
      <w:r w:rsidR="00437639">
        <w:rPr>
          <w:lang w:val="en-GB"/>
        </w:rPr>
        <w:t>with</w:t>
      </w:r>
      <w:r w:rsidR="00CF15FD">
        <w:rPr>
          <w:lang w:val="en-GB"/>
        </w:rPr>
        <w:t xml:space="preserve"> the antenna and beamforming assumptions </w:t>
      </w:r>
      <w:r w:rsidR="00437639">
        <w:rPr>
          <w:lang w:val="en-GB"/>
        </w:rPr>
        <w:t xml:space="preserve">provided </w:t>
      </w:r>
      <w:r w:rsidR="00CF15FD">
        <w:rPr>
          <w:lang w:val="en-GB"/>
        </w:rPr>
        <w:t>in</w:t>
      </w:r>
      <w:r w:rsidR="000114F1">
        <w:rPr>
          <w:lang w:val="en-GB"/>
        </w:rPr>
        <w:t xml:space="preserve"> </w:t>
      </w:r>
      <w:r w:rsidR="000114F1" w:rsidRPr="00EE112E">
        <w:rPr>
          <w:lang w:val="en-GB"/>
        </w:rPr>
        <w:t>[</w:t>
      </w:r>
      <w:r w:rsidR="00CF15FD" w:rsidRPr="00EE112E">
        <w:rPr>
          <w:lang w:val="en-GB"/>
        </w:rPr>
        <w:t>3</w:t>
      </w:r>
      <w:r w:rsidR="000114F1" w:rsidRPr="00EE112E">
        <w:rPr>
          <w:lang w:val="en-GB"/>
        </w:rPr>
        <w:t>]</w:t>
      </w:r>
      <w:r w:rsidR="00D8370B" w:rsidRPr="00D8370B">
        <w:rPr>
          <w:lang w:val="en-GB"/>
        </w:rPr>
        <w:t>.</w:t>
      </w:r>
    </w:p>
    <w:p w14:paraId="65A8B133" w14:textId="018E43F2" w:rsidR="00BD2DD1" w:rsidRDefault="00BD2DD1" w:rsidP="00BD2DD1">
      <w:pPr>
        <w:jc w:val="both"/>
        <w:rPr>
          <w:lang w:val="en-GB"/>
        </w:rPr>
      </w:pPr>
      <w:r w:rsidRPr="00EE112E">
        <w:rPr>
          <w:lang w:val="en-GB"/>
        </w:rPr>
        <w:t>Figure </w:t>
      </w:r>
      <w:r w:rsidR="004E7178" w:rsidRPr="00EE112E">
        <w:rPr>
          <w:lang w:val="en-GB"/>
        </w:rPr>
        <w:t>2</w:t>
      </w:r>
      <w:r>
        <w:rPr>
          <w:lang w:val="en-GB"/>
        </w:rPr>
        <w:t xml:space="preserve"> shows the </w:t>
      </w:r>
      <w:r w:rsidR="008C4EE3">
        <w:rPr>
          <w:lang w:val="en-GB"/>
        </w:rPr>
        <w:t xml:space="preserve">maximum </w:t>
      </w:r>
      <w:r>
        <w:rPr>
          <w:lang w:val="en-GB"/>
        </w:rPr>
        <w:t>achiev</w:t>
      </w:r>
      <w:r w:rsidR="008D0650">
        <w:rPr>
          <w:lang w:val="en-GB"/>
        </w:rPr>
        <w:t>able</w:t>
      </w:r>
      <w:r>
        <w:rPr>
          <w:lang w:val="en-GB"/>
        </w:rPr>
        <w:t xml:space="preserve"> EIRP</w:t>
      </w:r>
      <w:r w:rsidR="00673CF3">
        <w:rPr>
          <w:lang w:val="en-GB"/>
        </w:rPr>
        <w:t>/EIS</w:t>
      </w:r>
      <w:r>
        <w:rPr>
          <w:lang w:val="en-GB"/>
        </w:rPr>
        <w:t xml:space="preserve"> </w:t>
      </w:r>
      <w:r w:rsidR="008C4EE3">
        <w:rPr>
          <w:lang w:val="en-GB"/>
        </w:rPr>
        <w:t xml:space="preserve">in 3D based on </w:t>
      </w:r>
      <w:r w:rsidR="006B5B9E">
        <w:rPr>
          <w:lang w:val="en-GB"/>
        </w:rPr>
        <w:t xml:space="preserve">the previously described UE architecture </w:t>
      </w:r>
      <w:r w:rsidR="00CF15FD">
        <w:rPr>
          <w:lang w:val="en-GB"/>
        </w:rPr>
        <w:t>assumption</w:t>
      </w:r>
      <w:r w:rsidR="006B5B9E">
        <w:rPr>
          <w:lang w:val="en-GB"/>
        </w:rPr>
        <w:t>.</w:t>
      </w:r>
    </w:p>
    <w:p w14:paraId="133E88E6" w14:textId="64058783" w:rsidR="00BD2DD1" w:rsidRDefault="005A0CC9" w:rsidP="00BD2DD1">
      <w:pPr>
        <w:pStyle w:val="Caption"/>
        <w:jc w:val="center"/>
        <w:rPr>
          <w:lang w:val="en-GB"/>
        </w:rPr>
      </w:pPr>
      <w:r w:rsidRPr="005A0CC9">
        <w:rPr>
          <w:noProof/>
          <w:lang w:val="de-DE" w:eastAsia="de-DE"/>
        </w:rPr>
        <w:drawing>
          <wp:inline distT="0" distB="0" distL="0" distR="0" wp14:anchorId="68774C6B" wp14:editId="14372B09">
            <wp:extent cx="4508205" cy="2771549"/>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3GPPApril\180404_1716103GPP_Grid_Evaluation_February_Simulated Grid_8x2_5dBElementGain_0DegAzimuth_15.4459dBTotalGain__3D.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7732" b="8749"/>
                    <a:stretch/>
                  </pic:blipFill>
                  <pic:spPr bwMode="auto">
                    <a:xfrm>
                      <a:off x="0" y="0"/>
                      <a:ext cx="4558679" cy="2802580"/>
                    </a:xfrm>
                    <a:prstGeom prst="rect">
                      <a:avLst/>
                    </a:prstGeom>
                    <a:noFill/>
                    <a:ln>
                      <a:noFill/>
                    </a:ln>
                    <a:extLst>
                      <a:ext uri="{53640926-AAD7-44D8-BBD7-CCE9431645EC}">
                        <a14:shadowObscured xmlns:a14="http://schemas.microsoft.com/office/drawing/2010/main"/>
                      </a:ext>
                    </a:extLst>
                  </pic:spPr>
                </pic:pic>
              </a:graphicData>
            </a:graphic>
          </wp:inline>
        </w:drawing>
      </w:r>
      <w:r w:rsidR="00BD2DD1">
        <w:rPr>
          <w:lang w:val="en-GB"/>
        </w:rPr>
        <w:br/>
      </w:r>
      <w:r w:rsidR="00BD2DD1" w:rsidRPr="00EE112E">
        <w:rPr>
          <w:lang w:val="en-GB"/>
        </w:rPr>
        <w:t>Figure </w:t>
      </w:r>
      <w:r w:rsidR="004E7178" w:rsidRPr="00EE112E">
        <w:rPr>
          <w:lang w:val="en-GB"/>
        </w:rPr>
        <w:t>2</w:t>
      </w:r>
      <w:r w:rsidR="00BD2DD1" w:rsidRPr="007F7EE6">
        <w:rPr>
          <w:lang w:val="en-GB"/>
        </w:rPr>
        <w:t xml:space="preserve">: </w:t>
      </w:r>
      <w:r w:rsidR="00BB140E">
        <w:rPr>
          <w:lang w:val="en-GB"/>
        </w:rPr>
        <w:t xml:space="preserve">Achievable </w:t>
      </w:r>
      <w:r w:rsidR="00BD2DD1">
        <w:rPr>
          <w:lang w:val="en-GB"/>
        </w:rPr>
        <w:t>EIRP</w:t>
      </w:r>
      <w:r w:rsidR="00BD2DD1" w:rsidRPr="00812968">
        <w:rPr>
          <w:lang w:val="en-GB"/>
        </w:rPr>
        <w:t xml:space="preserve"> of</w:t>
      </w:r>
      <w:r w:rsidR="00BD2DD1">
        <w:rPr>
          <w:lang w:val="en-GB"/>
        </w:rPr>
        <w:t xml:space="preserve"> UE </w:t>
      </w:r>
      <w:r w:rsidR="00BD2DD1" w:rsidRPr="008D0650">
        <w:rPr>
          <w:lang w:val="en-GB"/>
        </w:rPr>
        <w:t xml:space="preserve">using two </w:t>
      </w:r>
      <w:r w:rsidR="008D0650" w:rsidRPr="008D0650">
        <w:rPr>
          <w:lang w:val="en-GB"/>
        </w:rPr>
        <w:t>8</w:t>
      </w:r>
      <w:r w:rsidR="00BD2DD1" w:rsidRPr="008D0650">
        <w:rPr>
          <w:lang w:val="en-GB"/>
        </w:rPr>
        <w:t> x </w:t>
      </w:r>
      <w:r w:rsidR="008D0650" w:rsidRPr="008D0650">
        <w:rPr>
          <w:lang w:val="en-GB"/>
        </w:rPr>
        <w:t>2</w:t>
      </w:r>
      <w:r w:rsidR="00BD2DD1" w:rsidRPr="00812968">
        <w:rPr>
          <w:lang w:val="en-GB"/>
        </w:rPr>
        <w:t xml:space="preserve"> </w:t>
      </w:r>
      <w:r w:rsidR="00BD2DD1">
        <w:rPr>
          <w:lang w:val="en-GB"/>
        </w:rPr>
        <w:t>a</w:t>
      </w:r>
      <w:r w:rsidR="00BD2DD1" w:rsidRPr="00812968">
        <w:rPr>
          <w:lang w:val="en-GB"/>
        </w:rPr>
        <w:t xml:space="preserve">ntenna </w:t>
      </w:r>
      <w:r w:rsidR="00BD2DD1">
        <w:rPr>
          <w:lang w:val="en-GB"/>
        </w:rPr>
        <w:t>a</w:t>
      </w:r>
      <w:r w:rsidR="00BD2DD1" w:rsidRPr="00812968">
        <w:rPr>
          <w:lang w:val="en-GB"/>
        </w:rPr>
        <w:t>rray</w:t>
      </w:r>
      <w:r w:rsidR="00BB140E">
        <w:rPr>
          <w:lang w:val="en-GB"/>
        </w:rPr>
        <w:t>s</w:t>
      </w:r>
      <w:r w:rsidR="00BB140E">
        <w:rPr>
          <w:lang w:val="en-GB"/>
        </w:rPr>
        <w:br/>
      </w:r>
      <w:r w:rsidR="00BD2DD1">
        <w:rPr>
          <w:lang w:val="en-GB"/>
        </w:rPr>
        <w:t xml:space="preserve">with a </w:t>
      </w:r>
      <w:r w:rsidR="008D0650">
        <w:rPr>
          <w:lang w:val="en-GB"/>
        </w:rPr>
        <w:t>beam-</w:t>
      </w:r>
      <w:r w:rsidR="00772FBC">
        <w:rPr>
          <w:lang w:val="en-GB"/>
        </w:rPr>
        <w:t>steering granularity</w:t>
      </w:r>
      <w:r w:rsidR="00BB140E">
        <w:rPr>
          <w:lang w:val="en-GB"/>
        </w:rPr>
        <w:t xml:space="preserve"> </w:t>
      </w:r>
      <w:r w:rsidR="00BD2DD1">
        <w:rPr>
          <w:lang w:val="en-GB"/>
        </w:rPr>
        <w:t>of 22.5</w:t>
      </w:r>
      <w:r w:rsidR="00673CF3">
        <w:rPr>
          <w:lang w:val="en-GB"/>
        </w:rPr>
        <w:t> </w:t>
      </w:r>
      <w:r w:rsidR="00BD2DD1">
        <w:rPr>
          <w:lang w:val="en-GB"/>
        </w:rPr>
        <w:t>degree</w:t>
      </w:r>
      <w:r w:rsidR="004D695C">
        <w:rPr>
          <w:lang w:val="en-GB"/>
        </w:rPr>
        <w:t>s</w:t>
      </w:r>
      <w:r w:rsidR="00772FBC">
        <w:rPr>
          <w:lang w:val="en-GB"/>
        </w:rPr>
        <w:t xml:space="preserve"> in azimuth and 45</w:t>
      </w:r>
      <w:r w:rsidR="00673CF3">
        <w:rPr>
          <w:lang w:val="en-GB"/>
        </w:rPr>
        <w:t> </w:t>
      </w:r>
      <w:r w:rsidR="00772FBC">
        <w:rPr>
          <w:lang w:val="en-GB"/>
        </w:rPr>
        <w:t>degrees in elevation</w:t>
      </w:r>
      <w:r w:rsidR="00BD2DD1">
        <w:rPr>
          <w:lang w:val="en-GB"/>
        </w:rPr>
        <w:t>.</w:t>
      </w:r>
    </w:p>
    <w:p w14:paraId="65DE4522" w14:textId="04E8EC74" w:rsidR="007F7EE6" w:rsidRDefault="007F7EE6" w:rsidP="007F7EE6">
      <w:pPr>
        <w:pStyle w:val="Heading2"/>
        <w:rPr>
          <w:lang w:val="en-GB"/>
        </w:rPr>
      </w:pPr>
      <w:r w:rsidRPr="007F7EE6">
        <w:rPr>
          <w:lang w:val="en-GB"/>
        </w:rPr>
        <w:t>Measurement Results</w:t>
      </w:r>
    </w:p>
    <w:p w14:paraId="1A20B33E" w14:textId="5ECA5BA3" w:rsidR="00B22C2F" w:rsidRDefault="00B22C2F" w:rsidP="00B22C2F">
      <w:pPr>
        <w:jc w:val="both"/>
        <w:rPr>
          <w:lang w:val="en-GB"/>
        </w:rPr>
      </w:pPr>
      <w:r w:rsidRPr="007F7EE6">
        <w:rPr>
          <w:lang w:val="en-GB"/>
        </w:rPr>
        <w:t xml:space="preserve">In order to assess the reproducibility of </w:t>
      </w:r>
      <w:r>
        <w:rPr>
          <w:lang w:val="en-GB"/>
        </w:rPr>
        <w:t>EIRP</w:t>
      </w:r>
      <w:r w:rsidR="00BD211F">
        <w:rPr>
          <w:lang w:val="en-GB"/>
        </w:rPr>
        <w:t>/EIS</w:t>
      </w:r>
      <w:r>
        <w:rPr>
          <w:lang w:val="en-GB"/>
        </w:rPr>
        <w:t xml:space="preserve"> CDF</w:t>
      </w:r>
      <w:r w:rsidRPr="007F7EE6">
        <w:rPr>
          <w:lang w:val="en-GB"/>
        </w:rPr>
        <w:t xml:space="preserve"> measurements </w:t>
      </w:r>
      <w:r>
        <w:rPr>
          <w:lang w:val="en-GB"/>
        </w:rPr>
        <w:t xml:space="preserve">and estimate the corresponding </w:t>
      </w:r>
      <w:r w:rsidR="00D852EF">
        <w:rPr>
          <w:lang w:val="en-GB"/>
        </w:rPr>
        <w:t>standard</w:t>
      </w:r>
      <w:r>
        <w:rPr>
          <w:lang w:val="en-GB"/>
        </w:rPr>
        <w:t xml:space="preserve"> </w:t>
      </w:r>
      <w:r w:rsidR="00D852EF">
        <w:rPr>
          <w:lang w:val="en-GB"/>
        </w:rPr>
        <w:t>deviation</w:t>
      </w:r>
      <w:r w:rsidRPr="00684AC6">
        <w:rPr>
          <w:lang w:val="en-GB"/>
        </w:rPr>
        <w:t xml:space="preserve"> </w:t>
      </w:r>
      <w:r>
        <w:rPr>
          <w:lang w:val="en-GB"/>
        </w:rPr>
        <w:t>for the different measurement grids</w:t>
      </w:r>
      <w:r w:rsidRPr="007F7EE6">
        <w:rPr>
          <w:lang w:val="en-GB"/>
        </w:rPr>
        <w:t xml:space="preserve">, the relative orientation of the DUT and the measurement grid was </w:t>
      </w:r>
      <w:r>
        <w:rPr>
          <w:lang w:val="en-GB"/>
        </w:rPr>
        <w:t>altered</w:t>
      </w:r>
      <w:r w:rsidRPr="007F7EE6">
        <w:rPr>
          <w:lang w:val="en-GB"/>
        </w:rPr>
        <w:t xml:space="preserve"> randomly. </w:t>
      </w:r>
      <w:r>
        <w:rPr>
          <w:lang w:val="en-GB"/>
        </w:rPr>
        <w:t>A significant set of EIRP CDF curves for each</w:t>
      </w:r>
      <w:r w:rsidRPr="007F7EE6">
        <w:rPr>
          <w:lang w:val="en-GB"/>
        </w:rPr>
        <w:t xml:space="preserve"> </w:t>
      </w:r>
      <w:r>
        <w:rPr>
          <w:lang w:val="en-GB"/>
        </w:rPr>
        <w:t>measurement grid is derived from a set of 1</w:t>
      </w:r>
      <w:r w:rsidR="00F355AD">
        <w:rPr>
          <w:lang w:val="en-GB"/>
        </w:rPr>
        <w:t>0</w:t>
      </w:r>
      <w:r w:rsidR="00E81859">
        <w:rPr>
          <w:lang w:val="en-GB"/>
        </w:rPr>
        <w:t>,</w:t>
      </w:r>
      <w:r>
        <w:rPr>
          <w:lang w:val="en-GB"/>
        </w:rPr>
        <w:t>000 random relative orientations</w:t>
      </w:r>
      <w:r w:rsidR="00556DC3">
        <w:rPr>
          <w:lang w:val="en-GB"/>
        </w:rPr>
        <w:t xml:space="preserve"> between </w:t>
      </w:r>
      <w:r w:rsidR="004A2170">
        <w:rPr>
          <w:lang w:val="en-GB"/>
        </w:rPr>
        <w:t xml:space="preserve">the </w:t>
      </w:r>
      <w:r w:rsidR="00556DC3">
        <w:rPr>
          <w:lang w:val="en-GB"/>
        </w:rPr>
        <w:t>simulated UE and the respective measurement grid</w:t>
      </w:r>
      <w:r>
        <w:rPr>
          <w:lang w:val="en-GB"/>
        </w:rPr>
        <w:t>.</w:t>
      </w:r>
    </w:p>
    <w:p w14:paraId="0B8614E7" w14:textId="7C03DEA9" w:rsidR="00B22C2F" w:rsidRDefault="00C326B6" w:rsidP="001340EF">
      <w:pPr>
        <w:jc w:val="both"/>
        <w:rPr>
          <w:lang w:val="en-GB"/>
        </w:rPr>
      </w:pPr>
      <w:r>
        <w:rPr>
          <w:lang w:val="en-GB"/>
        </w:rPr>
        <w:t>Figure </w:t>
      </w:r>
      <w:r w:rsidR="004E7178">
        <w:rPr>
          <w:lang w:val="en-GB"/>
        </w:rPr>
        <w:t>3</w:t>
      </w:r>
      <w:r w:rsidR="001340EF">
        <w:rPr>
          <w:lang w:val="en-GB"/>
        </w:rPr>
        <w:t xml:space="preserve"> shows </w:t>
      </w:r>
      <w:r w:rsidR="00A26769">
        <w:rPr>
          <w:lang w:val="en-GB"/>
        </w:rPr>
        <w:t>the uncertainty</w:t>
      </w:r>
      <w:r w:rsidR="00556DC3">
        <w:rPr>
          <w:lang w:val="en-GB"/>
        </w:rPr>
        <w:t xml:space="preserve"> of EIRP CDF measurements</w:t>
      </w:r>
      <w:r w:rsidR="00B22C2F">
        <w:rPr>
          <w:lang w:val="en-GB"/>
        </w:rPr>
        <w:t xml:space="preserve"> derived from the </w:t>
      </w:r>
      <w:r w:rsidR="00267A89">
        <w:rPr>
          <w:lang w:val="en-GB"/>
        </w:rPr>
        <w:t>maximum</w:t>
      </w:r>
      <w:r w:rsidR="00B22C2F">
        <w:rPr>
          <w:lang w:val="en-GB"/>
        </w:rPr>
        <w:t xml:space="preserve"> </w:t>
      </w:r>
      <w:r w:rsidR="00267A89">
        <w:rPr>
          <w:lang w:val="en-GB"/>
        </w:rPr>
        <w:t xml:space="preserve">achievable </w:t>
      </w:r>
      <w:r w:rsidR="00B22C2F">
        <w:rPr>
          <w:lang w:val="en-GB"/>
        </w:rPr>
        <w:t>EIRP</w:t>
      </w:r>
      <w:r w:rsidR="00673CF3">
        <w:rPr>
          <w:lang w:val="en-GB"/>
        </w:rPr>
        <w:t>/EIS</w:t>
      </w:r>
      <w:r w:rsidR="00B22C2F">
        <w:rPr>
          <w:lang w:val="en-GB"/>
        </w:rPr>
        <w:t xml:space="preserve"> pattern of the simulated UE in Figure </w:t>
      </w:r>
      <w:r w:rsidR="004E7178">
        <w:rPr>
          <w:lang w:val="en-GB"/>
        </w:rPr>
        <w:t>2</w:t>
      </w:r>
      <w:r w:rsidR="00B22C2F">
        <w:rPr>
          <w:lang w:val="en-GB"/>
        </w:rPr>
        <w:t xml:space="preserve"> and </w:t>
      </w:r>
      <w:r w:rsidR="00267A89">
        <w:rPr>
          <w:lang w:val="en-GB"/>
        </w:rPr>
        <w:t>10</w:t>
      </w:r>
      <w:r w:rsidR="00E81859">
        <w:rPr>
          <w:lang w:val="en-GB"/>
        </w:rPr>
        <w:t>,0</w:t>
      </w:r>
      <w:r w:rsidR="00267A89">
        <w:rPr>
          <w:lang w:val="en-GB"/>
        </w:rPr>
        <w:t xml:space="preserve">00 </w:t>
      </w:r>
      <w:r w:rsidR="00B22C2F">
        <w:rPr>
          <w:lang w:val="en-GB"/>
        </w:rPr>
        <w:t>random relative orientation</w:t>
      </w:r>
      <w:r w:rsidR="00BD211F">
        <w:rPr>
          <w:lang w:val="en-GB"/>
        </w:rPr>
        <w:t>s</w:t>
      </w:r>
      <w:r w:rsidR="00B22C2F">
        <w:rPr>
          <w:lang w:val="en-GB"/>
        </w:rPr>
        <w:t xml:space="preserve"> of the UE and a constant step size </w:t>
      </w:r>
      <w:r w:rsidR="00267A89">
        <w:rPr>
          <w:lang w:val="en-GB"/>
        </w:rPr>
        <w:t>measurement grid with a step size of</w:t>
      </w:r>
      <w:r w:rsidR="00556DC3">
        <w:rPr>
          <w:lang w:val="en-GB"/>
        </w:rPr>
        <w:t xml:space="preserve"> </w:t>
      </w:r>
      <w:r w:rsidR="00B22C2F">
        <w:rPr>
          <w:lang w:val="en-GB"/>
        </w:rPr>
        <w:t>1</w:t>
      </w:r>
      <w:r w:rsidR="00A26769">
        <w:rPr>
          <w:lang w:val="en-GB"/>
        </w:rPr>
        <w:t>8</w:t>
      </w:r>
      <w:r w:rsidR="00556DC3">
        <w:rPr>
          <w:lang w:val="en-GB"/>
        </w:rPr>
        <w:t> </w:t>
      </w:r>
      <w:r w:rsidR="00B22C2F">
        <w:rPr>
          <w:lang w:val="en-GB"/>
        </w:rPr>
        <w:t>degrees</w:t>
      </w:r>
      <w:r w:rsidR="003976B5">
        <w:rPr>
          <w:lang w:val="en-GB"/>
        </w:rPr>
        <w:t xml:space="preserve"> (i.e. </w:t>
      </w:r>
      <w:r w:rsidR="00A26769">
        <w:rPr>
          <w:lang w:val="en-GB"/>
        </w:rPr>
        <w:t>182</w:t>
      </w:r>
      <w:r w:rsidR="003976B5">
        <w:rPr>
          <w:lang w:val="en-GB"/>
        </w:rPr>
        <w:t xml:space="preserve"> measurement points)</w:t>
      </w:r>
      <w:r w:rsidR="00B22C2F">
        <w:rPr>
          <w:lang w:val="en-GB"/>
        </w:rPr>
        <w:t>.</w:t>
      </w:r>
      <w:r w:rsidR="00267A89">
        <w:rPr>
          <w:lang w:val="en-GB"/>
        </w:rPr>
        <w:t xml:space="preserve"> </w:t>
      </w:r>
      <w:r w:rsidR="00A26769">
        <w:rPr>
          <w:lang w:val="en-GB"/>
        </w:rPr>
        <w:t xml:space="preserve">For comparison, the reference CDF is additionally depicted which was derived from a very fine constant density measurement grid with </w:t>
      </w:r>
      <w:r w:rsidR="00A26769" w:rsidRPr="00A26769">
        <w:rPr>
          <w:lang w:val="en-GB"/>
        </w:rPr>
        <w:t>12288</w:t>
      </w:r>
      <w:r w:rsidR="00A26769">
        <w:rPr>
          <w:lang w:val="en-GB"/>
        </w:rPr>
        <w:t xml:space="preserve"> measurement points. </w:t>
      </w:r>
      <w:r w:rsidR="00A26769">
        <w:rPr>
          <w:lang w:val="en-GB"/>
        </w:rPr>
        <w:lastRenderedPageBreak/>
        <w:t>Furthermore, a</w:t>
      </w:r>
      <w:r w:rsidR="00673CF3">
        <w:rPr>
          <w:lang w:val="en-GB"/>
        </w:rPr>
        <w:t xml:space="preserve"> theta-dependent correction is applied </w:t>
      </w:r>
      <w:r w:rsidR="00267A89">
        <w:rPr>
          <w:lang w:val="en-GB"/>
        </w:rPr>
        <w:t xml:space="preserve">to </w:t>
      </w:r>
      <w:r w:rsidR="00A26769">
        <w:rPr>
          <w:lang w:val="en-GB"/>
        </w:rPr>
        <w:t xml:space="preserve">all constant step size measurement grid simulations in this contribution in order to </w:t>
      </w:r>
      <w:r w:rsidR="00267A89">
        <w:rPr>
          <w:lang w:val="en-GB"/>
        </w:rPr>
        <w:t xml:space="preserve">derive the </w:t>
      </w:r>
      <w:r w:rsidR="00A26769">
        <w:rPr>
          <w:lang w:val="en-GB"/>
        </w:rPr>
        <w:t xml:space="preserve">correct </w:t>
      </w:r>
      <w:r w:rsidR="00267A89">
        <w:rPr>
          <w:lang w:val="en-GB"/>
        </w:rPr>
        <w:t>CDF</w:t>
      </w:r>
      <w:r w:rsidR="00A26769">
        <w:rPr>
          <w:lang w:val="en-GB"/>
        </w:rPr>
        <w:t>s</w:t>
      </w:r>
      <w:r w:rsidR="003562C8">
        <w:rPr>
          <w:lang w:val="en-GB"/>
        </w:rPr>
        <w:t>.</w:t>
      </w:r>
    </w:p>
    <w:p w14:paraId="0F6E8CA8" w14:textId="34100379" w:rsidR="003B207F" w:rsidRDefault="003B207F" w:rsidP="003B207F">
      <w:pPr>
        <w:spacing w:after="0"/>
        <w:jc w:val="center"/>
        <w:rPr>
          <w:lang w:val="en-GB" w:eastAsia="en-US"/>
        </w:rPr>
      </w:pPr>
      <w:r w:rsidRPr="003B207F">
        <w:rPr>
          <w:noProof/>
          <w:lang w:val="de-DE" w:eastAsia="de-DE"/>
        </w:rPr>
        <w:drawing>
          <wp:inline distT="0" distB="0" distL="0" distR="0" wp14:anchorId="3B7E6F2E" wp14:editId="043947A6">
            <wp:extent cx="5034915" cy="287752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3GPP\20181112\RAN4_89\181024_214908_3GPP_CDF_Evaluation_EIRP_Constant Step Size_PeakAligned_CDF_.pn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5034915" cy="2877529"/>
                    </a:xfrm>
                    <a:prstGeom prst="rect">
                      <a:avLst/>
                    </a:prstGeom>
                    <a:noFill/>
                    <a:ln>
                      <a:noFill/>
                    </a:ln>
                  </pic:spPr>
                </pic:pic>
              </a:graphicData>
            </a:graphic>
          </wp:inline>
        </w:drawing>
      </w:r>
    </w:p>
    <w:p w14:paraId="6AA4755A" w14:textId="015F47F3" w:rsidR="003B207F" w:rsidRDefault="003B207F" w:rsidP="003B207F">
      <w:pPr>
        <w:pStyle w:val="Caption"/>
        <w:jc w:val="center"/>
        <w:rPr>
          <w:lang w:val="en-GB"/>
        </w:rPr>
      </w:pPr>
      <w:r w:rsidRPr="009875D4">
        <w:rPr>
          <w:lang w:val="en-GB"/>
        </w:rPr>
        <w:t>Figure 3</w:t>
      </w:r>
      <w:r w:rsidRPr="007F7EE6">
        <w:rPr>
          <w:lang w:val="en-GB"/>
        </w:rPr>
        <w:t xml:space="preserve">: </w:t>
      </w:r>
      <w:r>
        <w:rPr>
          <w:lang w:val="en-GB"/>
        </w:rPr>
        <w:t>Uncertainty of EIRP CDF measurements derived from 10,000 random orientations between UE</w:t>
      </w:r>
      <w:r>
        <w:rPr>
          <w:lang w:val="en-GB"/>
        </w:rPr>
        <w:br/>
      </w:r>
      <w:r w:rsidRPr="003B207F">
        <w:rPr>
          <w:lang w:val="en-GB"/>
        </w:rPr>
        <w:t>and constant step size measurement grid with 18 degrees step size (182 points).</w:t>
      </w:r>
      <w:r>
        <w:rPr>
          <w:lang w:val="en-GB"/>
        </w:rPr>
        <w:br/>
        <w:t xml:space="preserve">(beam </w:t>
      </w:r>
      <w:r w:rsidR="009875D4">
        <w:rPr>
          <w:lang w:val="en-GB"/>
        </w:rPr>
        <w:t>p</w:t>
      </w:r>
      <w:r>
        <w:rPr>
          <w:lang w:val="en-GB"/>
        </w:rPr>
        <w:t>eak is always aligned to a measurement point).</w:t>
      </w:r>
    </w:p>
    <w:p w14:paraId="5D3844AF" w14:textId="2027E1BA" w:rsidR="00A26769" w:rsidRDefault="00A26769" w:rsidP="00A26769">
      <w:pPr>
        <w:jc w:val="both"/>
        <w:rPr>
          <w:lang w:val="en-GB"/>
        </w:rPr>
      </w:pPr>
      <w:r w:rsidRPr="009875D4">
        <w:rPr>
          <w:lang w:val="en-GB"/>
        </w:rPr>
        <w:t>Figure 4</w:t>
      </w:r>
      <w:r>
        <w:rPr>
          <w:lang w:val="en-GB"/>
        </w:rPr>
        <w:t xml:space="preserve"> shows </w:t>
      </w:r>
      <w:r w:rsidR="00FB6575">
        <w:rPr>
          <w:lang w:val="en-GB"/>
        </w:rPr>
        <w:t>a</w:t>
      </w:r>
      <w:r>
        <w:rPr>
          <w:lang w:val="en-GB"/>
        </w:rPr>
        <w:t xml:space="preserve"> histogram of the EIRP values at the 50 percentile</w:t>
      </w:r>
      <w:r w:rsidR="00FB6575">
        <w:rPr>
          <w:lang w:val="en-GB"/>
        </w:rPr>
        <w:t xml:space="preserve"> of all 10,000 CDFs</w:t>
      </w:r>
      <w:r>
        <w:rPr>
          <w:lang w:val="en-GB"/>
        </w:rPr>
        <w:t xml:space="preserve">. The standard deviation of the EIRP values at this percentile </w:t>
      </w:r>
      <w:r w:rsidR="00D852EF">
        <w:rPr>
          <w:lang w:val="en-GB"/>
        </w:rPr>
        <w:t>is</w:t>
      </w:r>
      <w:r>
        <w:rPr>
          <w:lang w:val="en-GB"/>
        </w:rPr>
        <w:t xml:space="preserve"> </w:t>
      </w:r>
      <w:r w:rsidRPr="00EE112E">
        <w:rPr>
          <w:lang w:val="en-GB"/>
        </w:rPr>
        <w:t>0.23</w:t>
      </w:r>
      <w:r>
        <w:rPr>
          <w:lang w:val="en-GB"/>
        </w:rPr>
        <w:t xml:space="preserve"> dB with a mean error of </w:t>
      </w:r>
      <w:r w:rsidRPr="00EE112E">
        <w:rPr>
          <w:lang w:val="en-GB"/>
        </w:rPr>
        <w:t>-0.0</w:t>
      </w:r>
      <w:r w:rsidR="00EE112E">
        <w:rPr>
          <w:lang w:val="en-GB"/>
        </w:rPr>
        <w:t>4</w:t>
      </w:r>
      <w:r>
        <w:rPr>
          <w:lang w:val="en-GB"/>
        </w:rPr>
        <w:t> dB.</w:t>
      </w:r>
    </w:p>
    <w:p w14:paraId="449B6C4C" w14:textId="5C6DF115" w:rsidR="003B207F" w:rsidRPr="00DB66C0" w:rsidRDefault="003B207F" w:rsidP="003B207F">
      <w:pPr>
        <w:spacing w:after="0"/>
        <w:jc w:val="center"/>
        <w:rPr>
          <w:rFonts w:eastAsia="Calibri" w:cs="Times New Roman"/>
          <w:b/>
          <w:bCs/>
          <w:sz w:val="18"/>
          <w:szCs w:val="18"/>
          <w:lang w:val="en-GB" w:eastAsia="en-US"/>
        </w:rPr>
      </w:pPr>
      <w:r w:rsidRPr="003B207F">
        <w:rPr>
          <w:rFonts w:eastAsia="Calibri" w:cs="Times New Roman"/>
          <w:b/>
          <w:bCs/>
          <w:noProof/>
          <w:sz w:val="18"/>
          <w:szCs w:val="18"/>
          <w:lang w:val="de-DE" w:eastAsia="de-DE"/>
        </w:rPr>
        <w:drawing>
          <wp:inline distT="0" distB="0" distL="0" distR="0" wp14:anchorId="02A279D0" wp14:editId="32780439">
            <wp:extent cx="5034915" cy="287752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3GPP\20181112\RAN4_89\181024_215154_3GPP_CDF_Evaluation_EIRP_Constant Step Size_PeakAligned_Histogram.pn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034915" cy="2877529"/>
                    </a:xfrm>
                    <a:prstGeom prst="rect">
                      <a:avLst/>
                    </a:prstGeom>
                    <a:noFill/>
                    <a:ln>
                      <a:noFill/>
                    </a:ln>
                  </pic:spPr>
                </pic:pic>
              </a:graphicData>
            </a:graphic>
          </wp:inline>
        </w:drawing>
      </w:r>
    </w:p>
    <w:p w14:paraId="2CFBC4F6" w14:textId="157B76FA" w:rsidR="003B207F" w:rsidRDefault="003B207F" w:rsidP="00A26769">
      <w:pPr>
        <w:pStyle w:val="Caption"/>
        <w:jc w:val="center"/>
        <w:rPr>
          <w:lang w:val="en-GB"/>
        </w:rPr>
      </w:pPr>
      <w:r w:rsidRPr="009875D4">
        <w:rPr>
          <w:lang w:val="en-GB"/>
        </w:rPr>
        <w:t>Figure 4</w:t>
      </w:r>
      <w:r w:rsidRPr="007F7EE6">
        <w:rPr>
          <w:lang w:val="en-GB"/>
        </w:rPr>
        <w:t xml:space="preserve">: </w:t>
      </w:r>
      <w:r>
        <w:rPr>
          <w:lang w:val="en-GB"/>
        </w:rPr>
        <w:t>Histogram of EIRP for 50%-ile derived from 10,000 random orientations between UE</w:t>
      </w:r>
      <w:r>
        <w:rPr>
          <w:lang w:val="en-GB"/>
        </w:rPr>
        <w:br/>
      </w:r>
      <w:r w:rsidRPr="003B207F">
        <w:rPr>
          <w:lang w:val="en-GB"/>
        </w:rPr>
        <w:t>and constant step size measurement grid with 18 degrees step size (</w:t>
      </w:r>
      <w:r w:rsidRPr="00C829A1">
        <w:rPr>
          <w:lang w:val="en-GB"/>
        </w:rPr>
        <w:t>182</w:t>
      </w:r>
      <w:r w:rsidRPr="003B207F">
        <w:rPr>
          <w:lang w:val="en-GB"/>
        </w:rPr>
        <w:t xml:space="preserve"> points).</w:t>
      </w:r>
      <w:r>
        <w:rPr>
          <w:lang w:val="en-GB"/>
        </w:rPr>
        <w:br/>
        <w:t xml:space="preserve">(beam </w:t>
      </w:r>
      <w:r w:rsidR="009875D4">
        <w:rPr>
          <w:lang w:val="en-GB"/>
        </w:rPr>
        <w:t>p</w:t>
      </w:r>
      <w:r>
        <w:rPr>
          <w:lang w:val="en-GB"/>
        </w:rPr>
        <w:t>eak is always aligned to a measurement point).</w:t>
      </w:r>
    </w:p>
    <w:p w14:paraId="461A921B" w14:textId="68EAB1D2" w:rsidR="00FB6575" w:rsidRDefault="00A26769" w:rsidP="00FB6575">
      <w:pPr>
        <w:jc w:val="both"/>
        <w:rPr>
          <w:b/>
          <w:i/>
          <w:lang w:val="en-GB"/>
        </w:rPr>
      </w:pPr>
      <w:r w:rsidRPr="00C829A1">
        <w:rPr>
          <w:lang w:val="en-GB" w:eastAsia="en-US"/>
        </w:rPr>
        <w:t>Figure 5</w:t>
      </w:r>
      <w:r>
        <w:rPr>
          <w:lang w:val="en-GB" w:eastAsia="en-US"/>
        </w:rPr>
        <w:t xml:space="preserve"> shows the </w:t>
      </w:r>
      <w:r w:rsidR="00FB6575">
        <w:rPr>
          <w:lang w:val="en-GB" w:eastAsia="en-US"/>
        </w:rPr>
        <w:t xml:space="preserve">uncertainty of the EIRP CDF measurements </w:t>
      </w:r>
      <w:r>
        <w:rPr>
          <w:lang w:val="en-GB" w:eastAsia="en-US"/>
        </w:rPr>
        <w:t>us</w:t>
      </w:r>
      <w:r w:rsidR="00FB6575">
        <w:rPr>
          <w:lang w:val="en-GB" w:eastAsia="en-US"/>
        </w:rPr>
        <w:t>ing</w:t>
      </w:r>
      <w:r>
        <w:rPr>
          <w:lang w:val="en-GB" w:eastAsia="en-US"/>
        </w:rPr>
        <w:t xml:space="preserve"> a coarser constant step size measurement grid with a step size of </w:t>
      </w:r>
      <w:r w:rsidRPr="00C829A1">
        <w:rPr>
          <w:lang w:val="en-GB" w:eastAsia="en-US"/>
        </w:rPr>
        <w:t>30</w:t>
      </w:r>
      <w:r>
        <w:rPr>
          <w:lang w:val="en-GB" w:eastAsia="en-US"/>
        </w:rPr>
        <w:t xml:space="preserve"> degrees (i.e. </w:t>
      </w:r>
      <w:r w:rsidRPr="00C829A1">
        <w:rPr>
          <w:lang w:val="en-GB" w:eastAsia="en-US"/>
        </w:rPr>
        <w:t>62</w:t>
      </w:r>
      <w:r>
        <w:rPr>
          <w:lang w:val="en-GB" w:eastAsia="en-US"/>
        </w:rPr>
        <w:t xml:space="preserve"> measurement points). </w:t>
      </w:r>
      <w:r w:rsidR="00FB6575">
        <w:rPr>
          <w:lang w:val="en-GB" w:eastAsia="en-US"/>
        </w:rPr>
        <w:t xml:space="preserve">The </w:t>
      </w:r>
      <w:r w:rsidR="00FB6575">
        <w:rPr>
          <w:lang w:val="en-GB" w:eastAsia="en-US"/>
        </w:rPr>
        <w:lastRenderedPageBreak/>
        <w:t xml:space="preserve">uncertainty is generally increased (especially for low percentiles). Nevertheless, the standard deviation of the EIRP values at the 50 percentile </w:t>
      </w:r>
      <w:r w:rsidR="00C829A1">
        <w:rPr>
          <w:lang w:val="en-GB" w:eastAsia="en-US"/>
        </w:rPr>
        <w:t>is</w:t>
      </w:r>
      <w:r w:rsidR="00FB6575">
        <w:rPr>
          <w:lang w:val="en-GB" w:eastAsia="en-US"/>
        </w:rPr>
        <w:t xml:space="preserve"> </w:t>
      </w:r>
      <w:r w:rsidR="00223ECE">
        <w:rPr>
          <w:lang w:val="en-GB" w:eastAsia="en-US"/>
        </w:rPr>
        <w:t>still</w:t>
      </w:r>
      <w:r w:rsidR="00FB6575">
        <w:rPr>
          <w:lang w:val="en-GB" w:eastAsia="en-US"/>
        </w:rPr>
        <w:t xml:space="preserve"> below 0.5 dB as can be seen in </w:t>
      </w:r>
      <w:r w:rsidR="00FB6575" w:rsidRPr="00C829A1">
        <w:rPr>
          <w:lang w:val="en-GB" w:eastAsia="en-US"/>
        </w:rPr>
        <w:t>Figure 6.</w:t>
      </w:r>
    </w:p>
    <w:p w14:paraId="10BD8226" w14:textId="2E7DB7F3" w:rsidR="003B207F" w:rsidRDefault="003B207F" w:rsidP="003B207F">
      <w:pPr>
        <w:spacing w:after="0"/>
        <w:jc w:val="center"/>
        <w:rPr>
          <w:lang w:val="en-GB" w:eastAsia="en-US"/>
        </w:rPr>
      </w:pPr>
      <w:r w:rsidRPr="003B207F">
        <w:rPr>
          <w:noProof/>
          <w:lang w:val="de-DE" w:eastAsia="de-DE"/>
        </w:rPr>
        <w:drawing>
          <wp:inline distT="0" distB="0" distL="0" distR="0" wp14:anchorId="71C39106" wp14:editId="1BCFC4E1">
            <wp:extent cx="5034915" cy="287752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3GPP\20181112\RAN4_89\181024_193629_3GPP_CDF_Evaluation_EIRP_Constant Step Size_PeakAligned_CDF_.pn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034915" cy="2877529"/>
                    </a:xfrm>
                    <a:prstGeom prst="rect">
                      <a:avLst/>
                    </a:prstGeom>
                    <a:noFill/>
                    <a:ln>
                      <a:noFill/>
                    </a:ln>
                  </pic:spPr>
                </pic:pic>
              </a:graphicData>
            </a:graphic>
          </wp:inline>
        </w:drawing>
      </w:r>
    </w:p>
    <w:p w14:paraId="513698D7" w14:textId="3340E0B0" w:rsidR="003B207F" w:rsidRDefault="003B207F" w:rsidP="003B207F">
      <w:pPr>
        <w:pStyle w:val="Caption"/>
        <w:jc w:val="center"/>
        <w:rPr>
          <w:lang w:val="en-GB"/>
        </w:rPr>
      </w:pPr>
      <w:r w:rsidRPr="00C829A1">
        <w:rPr>
          <w:lang w:val="en-GB"/>
        </w:rPr>
        <w:t>Figure 5</w:t>
      </w:r>
      <w:r w:rsidRPr="007F7EE6">
        <w:rPr>
          <w:lang w:val="en-GB"/>
        </w:rPr>
        <w:t xml:space="preserve">: </w:t>
      </w:r>
      <w:r>
        <w:rPr>
          <w:lang w:val="en-GB"/>
        </w:rPr>
        <w:t>Uncertainty of EIRP CDF measurements derived from 10,000 random orientations between UE</w:t>
      </w:r>
      <w:r>
        <w:rPr>
          <w:lang w:val="en-GB"/>
        </w:rPr>
        <w:br/>
      </w:r>
      <w:r w:rsidRPr="003B207F">
        <w:rPr>
          <w:lang w:val="en-GB"/>
        </w:rPr>
        <w:t xml:space="preserve">and constant step size measurement grid with </w:t>
      </w:r>
      <w:r w:rsidR="00E30FDA">
        <w:rPr>
          <w:lang w:val="en-GB"/>
        </w:rPr>
        <w:t>30 degrees step size (</w:t>
      </w:r>
      <w:r w:rsidR="00E30FDA" w:rsidRPr="00C829A1">
        <w:rPr>
          <w:lang w:val="en-GB"/>
        </w:rPr>
        <w:t>6</w:t>
      </w:r>
      <w:r w:rsidRPr="00C829A1">
        <w:rPr>
          <w:lang w:val="en-GB"/>
        </w:rPr>
        <w:t>2</w:t>
      </w:r>
      <w:r w:rsidRPr="003B207F">
        <w:rPr>
          <w:lang w:val="en-GB"/>
        </w:rPr>
        <w:t xml:space="preserve"> points).</w:t>
      </w:r>
      <w:r>
        <w:rPr>
          <w:lang w:val="en-GB"/>
        </w:rPr>
        <w:br/>
        <w:t xml:space="preserve">(beam </w:t>
      </w:r>
      <w:r w:rsidR="009875D4">
        <w:rPr>
          <w:lang w:val="en-GB"/>
        </w:rPr>
        <w:t>p</w:t>
      </w:r>
      <w:r>
        <w:rPr>
          <w:lang w:val="en-GB"/>
        </w:rPr>
        <w:t>eak is always aligned to a measurement point).</w:t>
      </w:r>
    </w:p>
    <w:p w14:paraId="369240F4" w14:textId="096274DB" w:rsidR="003B207F" w:rsidRPr="00DB66C0" w:rsidRDefault="00E30FDA" w:rsidP="003B207F">
      <w:pPr>
        <w:spacing w:after="0"/>
        <w:jc w:val="center"/>
        <w:rPr>
          <w:rFonts w:eastAsia="Calibri" w:cs="Times New Roman"/>
          <w:b/>
          <w:bCs/>
          <w:sz w:val="18"/>
          <w:szCs w:val="18"/>
          <w:lang w:val="en-GB" w:eastAsia="en-US"/>
        </w:rPr>
      </w:pPr>
      <w:r w:rsidRPr="00E30FDA">
        <w:rPr>
          <w:rFonts w:eastAsia="Calibri" w:cs="Times New Roman"/>
          <w:b/>
          <w:bCs/>
          <w:noProof/>
          <w:sz w:val="18"/>
          <w:szCs w:val="18"/>
          <w:lang w:val="de-DE" w:eastAsia="de-DE"/>
        </w:rPr>
        <w:drawing>
          <wp:inline distT="0" distB="0" distL="0" distR="0" wp14:anchorId="58D60F52" wp14:editId="23709D0C">
            <wp:extent cx="5034915" cy="287752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3GPP\20181112\RAN4_89\181024_193721_3GPP_CDF_Evaluation_EIRP_Constant Step Size_PeakAligned_Histogram.png"/>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5034915" cy="2877529"/>
                    </a:xfrm>
                    <a:prstGeom prst="rect">
                      <a:avLst/>
                    </a:prstGeom>
                    <a:noFill/>
                    <a:ln>
                      <a:noFill/>
                    </a:ln>
                  </pic:spPr>
                </pic:pic>
              </a:graphicData>
            </a:graphic>
          </wp:inline>
        </w:drawing>
      </w:r>
    </w:p>
    <w:p w14:paraId="23D2AA1B" w14:textId="282A5F81" w:rsidR="003B207F" w:rsidRDefault="003B207F" w:rsidP="003B207F">
      <w:pPr>
        <w:pStyle w:val="Caption"/>
        <w:jc w:val="center"/>
        <w:rPr>
          <w:lang w:val="en-GB"/>
        </w:rPr>
      </w:pPr>
      <w:r w:rsidRPr="00C829A1">
        <w:rPr>
          <w:lang w:val="en-GB"/>
        </w:rPr>
        <w:t>Figure 6</w:t>
      </w:r>
      <w:r w:rsidRPr="007F7EE6">
        <w:rPr>
          <w:lang w:val="en-GB"/>
        </w:rPr>
        <w:t xml:space="preserve">: </w:t>
      </w:r>
      <w:r>
        <w:rPr>
          <w:lang w:val="en-GB"/>
        </w:rPr>
        <w:t>Histogram of EIRP for 50%-ile derived from 10,000 random orientations between UE</w:t>
      </w:r>
      <w:r>
        <w:rPr>
          <w:lang w:val="en-GB"/>
        </w:rPr>
        <w:br/>
      </w:r>
      <w:r w:rsidRPr="003B207F">
        <w:rPr>
          <w:lang w:val="en-GB"/>
        </w:rPr>
        <w:t>and constant step size measurement g</w:t>
      </w:r>
      <w:r w:rsidR="00E30FDA">
        <w:rPr>
          <w:lang w:val="en-GB"/>
        </w:rPr>
        <w:t>rid with 30 degrees step size (</w:t>
      </w:r>
      <w:r w:rsidR="00E30FDA" w:rsidRPr="00C829A1">
        <w:rPr>
          <w:lang w:val="en-GB"/>
        </w:rPr>
        <w:t>62</w:t>
      </w:r>
      <w:r w:rsidRPr="003B207F">
        <w:rPr>
          <w:lang w:val="en-GB"/>
        </w:rPr>
        <w:t xml:space="preserve"> points).</w:t>
      </w:r>
      <w:r>
        <w:rPr>
          <w:lang w:val="en-GB"/>
        </w:rPr>
        <w:br/>
        <w:t xml:space="preserve">(beam </w:t>
      </w:r>
      <w:r w:rsidR="009875D4">
        <w:rPr>
          <w:lang w:val="en-GB"/>
        </w:rPr>
        <w:t>p</w:t>
      </w:r>
      <w:r>
        <w:rPr>
          <w:lang w:val="en-GB"/>
        </w:rPr>
        <w:t>eak is always aligned to a measurement point).</w:t>
      </w:r>
    </w:p>
    <w:p w14:paraId="2880EB87" w14:textId="3E4B12CA" w:rsidR="00D852EF" w:rsidRDefault="00D852EF" w:rsidP="00D852EF">
      <w:pPr>
        <w:jc w:val="both"/>
        <w:rPr>
          <w:i/>
          <w:lang w:val="en-GB" w:eastAsia="en-US"/>
        </w:rPr>
      </w:pPr>
      <w:r w:rsidRPr="009C30C4">
        <w:rPr>
          <w:b/>
          <w:i/>
          <w:lang w:val="en-GB"/>
        </w:rPr>
        <w:t>Observation </w:t>
      </w:r>
      <w:r>
        <w:rPr>
          <w:b/>
          <w:i/>
          <w:lang w:val="en-GB"/>
        </w:rPr>
        <w:t>1</w:t>
      </w:r>
      <w:r w:rsidRPr="009C30C4">
        <w:rPr>
          <w:b/>
          <w:i/>
          <w:lang w:val="en-GB"/>
        </w:rPr>
        <w:t>:</w:t>
      </w:r>
      <w:r w:rsidRPr="00940B76">
        <w:rPr>
          <w:i/>
          <w:lang w:val="en-GB"/>
        </w:rPr>
        <w:t xml:space="preserve"> </w:t>
      </w:r>
      <w:r w:rsidRPr="009C30C4">
        <w:rPr>
          <w:i/>
          <w:lang w:val="en-GB" w:eastAsia="en-US"/>
        </w:rPr>
        <w:t xml:space="preserve">For a </w:t>
      </w:r>
      <w:r>
        <w:rPr>
          <w:i/>
          <w:lang w:val="en-GB" w:eastAsia="en-US"/>
        </w:rPr>
        <w:t xml:space="preserve">spherical coverage </w:t>
      </w:r>
      <w:r w:rsidRPr="009C30C4">
        <w:rPr>
          <w:i/>
          <w:lang w:val="en-GB" w:eastAsia="en-US"/>
        </w:rPr>
        <w:t>requirement definition at the 50</w:t>
      </w:r>
      <w:r>
        <w:rPr>
          <w:i/>
          <w:lang w:val="en-GB" w:eastAsia="en-US"/>
        </w:rPr>
        <w:t xml:space="preserve"> </w:t>
      </w:r>
      <w:r w:rsidRPr="009C30C4">
        <w:rPr>
          <w:i/>
          <w:lang w:val="en-GB" w:eastAsia="en-US"/>
        </w:rPr>
        <w:t xml:space="preserve">percentile, coarse measurement grids are feasible </w:t>
      </w:r>
      <w:r>
        <w:rPr>
          <w:i/>
          <w:lang w:val="en-GB" w:eastAsia="en-US"/>
        </w:rPr>
        <w:t>while still</w:t>
      </w:r>
      <w:r w:rsidRPr="009C30C4">
        <w:rPr>
          <w:i/>
          <w:lang w:val="en-GB" w:eastAsia="en-US"/>
        </w:rPr>
        <w:t xml:space="preserve"> yield</w:t>
      </w:r>
      <w:r>
        <w:rPr>
          <w:i/>
          <w:lang w:val="en-GB" w:eastAsia="en-US"/>
        </w:rPr>
        <w:t>ing</w:t>
      </w:r>
      <w:r w:rsidRPr="009C30C4">
        <w:rPr>
          <w:i/>
          <w:lang w:val="en-GB" w:eastAsia="en-US"/>
        </w:rPr>
        <w:t xml:space="preserve"> a </w:t>
      </w:r>
      <w:r>
        <w:rPr>
          <w:i/>
          <w:lang w:val="en-GB" w:eastAsia="en-US"/>
        </w:rPr>
        <w:t>standard deviation</w:t>
      </w:r>
      <w:r w:rsidRPr="009C30C4">
        <w:rPr>
          <w:i/>
          <w:lang w:val="en-GB" w:eastAsia="en-US"/>
        </w:rPr>
        <w:t xml:space="preserve"> of below 0.5</w:t>
      </w:r>
      <w:r>
        <w:rPr>
          <w:i/>
          <w:lang w:val="en-GB" w:eastAsia="en-US"/>
        </w:rPr>
        <w:t> </w:t>
      </w:r>
      <w:r w:rsidRPr="009C30C4">
        <w:rPr>
          <w:i/>
          <w:lang w:val="en-GB" w:eastAsia="en-US"/>
        </w:rPr>
        <w:t xml:space="preserve">dB. Nevertheless, a requirement definition at lower percentiles would </w:t>
      </w:r>
      <w:r>
        <w:rPr>
          <w:i/>
          <w:lang w:val="en-GB" w:eastAsia="en-US"/>
        </w:rPr>
        <w:t>significantly</w:t>
      </w:r>
      <w:r w:rsidRPr="009C30C4">
        <w:rPr>
          <w:i/>
          <w:lang w:val="en-GB" w:eastAsia="en-US"/>
        </w:rPr>
        <w:t xml:space="preserve"> increase the </w:t>
      </w:r>
      <w:r>
        <w:rPr>
          <w:i/>
          <w:lang w:val="en-GB" w:eastAsia="en-US"/>
        </w:rPr>
        <w:t>standard deviation</w:t>
      </w:r>
      <w:r w:rsidRPr="009C30C4">
        <w:rPr>
          <w:i/>
          <w:lang w:val="en-GB" w:eastAsia="en-US"/>
        </w:rPr>
        <w:t xml:space="preserve"> </w:t>
      </w:r>
      <w:r>
        <w:rPr>
          <w:i/>
          <w:lang w:val="en-GB" w:eastAsia="en-US"/>
        </w:rPr>
        <w:t xml:space="preserve">of the EIRP/EIS </w:t>
      </w:r>
      <w:r w:rsidRPr="009C30C4">
        <w:rPr>
          <w:i/>
          <w:lang w:val="en-GB" w:eastAsia="en-US"/>
        </w:rPr>
        <w:t>due to a low gradient of the reference CDF in this area</w:t>
      </w:r>
      <w:r>
        <w:rPr>
          <w:i/>
          <w:lang w:val="en-GB" w:eastAsia="en-US"/>
        </w:rPr>
        <w:t xml:space="preserve"> with the current UE implementation assumption</w:t>
      </w:r>
      <w:r w:rsidRPr="009C30C4">
        <w:rPr>
          <w:i/>
          <w:lang w:val="en-GB" w:eastAsia="en-US"/>
        </w:rPr>
        <w:t>.</w:t>
      </w:r>
    </w:p>
    <w:p w14:paraId="5B2A3012" w14:textId="231C84A8" w:rsidR="00FB6575" w:rsidRDefault="00FB6575" w:rsidP="00010CE6">
      <w:pPr>
        <w:jc w:val="both"/>
        <w:rPr>
          <w:lang w:val="en-GB" w:eastAsia="en-US"/>
        </w:rPr>
      </w:pPr>
      <w:r>
        <w:rPr>
          <w:lang w:val="en-GB" w:eastAsia="en-US"/>
        </w:rPr>
        <w:lastRenderedPageBreak/>
        <w:t xml:space="preserve">The </w:t>
      </w:r>
      <w:r w:rsidR="00111364">
        <w:rPr>
          <w:lang w:val="en-GB" w:eastAsia="en-US"/>
        </w:rPr>
        <w:t>histogram in</w:t>
      </w:r>
      <w:r>
        <w:rPr>
          <w:lang w:val="en-GB" w:eastAsia="en-US"/>
        </w:rPr>
        <w:t xml:space="preserve"> </w:t>
      </w:r>
      <w:r w:rsidRPr="008A51E2">
        <w:rPr>
          <w:lang w:val="en-GB" w:eastAsia="en-US"/>
        </w:rPr>
        <w:t>Figure 7</w:t>
      </w:r>
      <w:r>
        <w:rPr>
          <w:lang w:val="en-GB" w:eastAsia="en-US"/>
        </w:rPr>
        <w:t xml:space="preserve"> </w:t>
      </w:r>
      <w:r w:rsidR="00111364">
        <w:rPr>
          <w:lang w:val="en-GB" w:eastAsia="en-US"/>
        </w:rPr>
        <w:t xml:space="preserve">was derived </w:t>
      </w:r>
      <w:r>
        <w:rPr>
          <w:lang w:val="en-GB" w:eastAsia="en-US"/>
        </w:rPr>
        <w:t>us</w:t>
      </w:r>
      <w:r w:rsidR="00111364">
        <w:rPr>
          <w:lang w:val="en-GB" w:eastAsia="en-US"/>
        </w:rPr>
        <w:t>ing</w:t>
      </w:r>
      <w:r>
        <w:rPr>
          <w:lang w:val="en-GB" w:eastAsia="en-US"/>
        </w:rPr>
        <w:t xml:space="preserve"> the same simulation assumptions and measurement grid as the simulations depicted in </w:t>
      </w:r>
      <w:r w:rsidRPr="008A51E2">
        <w:rPr>
          <w:lang w:val="en-GB" w:eastAsia="en-US"/>
        </w:rPr>
        <w:t>Figure</w:t>
      </w:r>
      <w:r w:rsidR="00DD2E18" w:rsidRPr="008A51E2">
        <w:rPr>
          <w:lang w:val="en-GB" w:eastAsia="en-US"/>
        </w:rPr>
        <w:t> 5</w:t>
      </w:r>
      <w:r w:rsidR="00DD2E18">
        <w:rPr>
          <w:lang w:val="en-GB" w:eastAsia="en-US"/>
        </w:rPr>
        <w:t xml:space="preserve"> and </w:t>
      </w:r>
      <w:r w:rsidR="00DD2E18" w:rsidRPr="008A51E2">
        <w:rPr>
          <w:lang w:val="en-GB" w:eastAsia="en-US"/>
        </w:rPr>
        <w:t>Figure 6</w:t>
      </w:r>
      <w:r w:rsidR="00DD2E18">
        <w:rPr>
          <w:lang w:val="en-GB" w:eastAsia="en-US"/>
        </w:rPr>
        <w:t xml:space="preserve">. Nevertheless, </w:t>
      </w:r>
      <w:r w:rsidR="00111364">
        <w:rPr>
          <w:lang w:val="en-GB" w:eastAsia="en-US"/>
        </w:rPr>
        <w:t xml:space="preserve">no restrictions in terms of </w:t>
      </w:r>
      <w:r w:rsidR="00DD2E18">
        <w:rPr>
          <w:lang w:val="en-GB" w:eastAsia="en-US"/>
        </w:rPr>
        <w:t xml:space="preserve">beam peak </w:t>
      </w:r>
      <w:r w:rsidR="00111364">
        <w:rPr>
          <w:lang w:val="en-GB" w:eastAsia="en-US"/>
        </w:rPr>
        <w:t xml:space="preserve">alignment to </w:t>
      </w:r>
      <w:r w:rsidR="00DD2E18">
        <w:rPr>
          <w:lang w:val="en-GB" w:eastAsia="en-US"/>
        </w:rPr>
        <w:t>a measurement point on the measurement grid</w:t>
      </w:r>
      <w:r w:rsidR="00111364">
        <w:rPr>
          <w:lang w:val="en-GB" w:eastAsia="en-US"/>
        </w:rPr>
        <w:t xml:space="preserve"> apply</w:t>
      </w:r>
      <w:r w:rsidR="00DD2E18">
        <w:rPr>
          <w:lang w:val="en-GB" w:eastAsia="en-US"/>
        </w:rPr>
        <w:t>.</w:t>
      </w:r>
      <w:r w:rsidR="007200CC">
        <w:rPr>
          <w:lang w:val="en-GB" w:eastAsia="en-US"/>
        </w:rPr>
        <w:t xml:space="preserve"> Comparing the standard deviation</w:t>
      </w:r>
      <w:r w:rsidR="00111364">
        <w:rPr>
          <w:lang w:val="en-GB" w:eastAsia="en-US"/>
        </w:rPr>
        <w:t xml:space="preserve"> of the 50 percentile</w:t>
      </w:r>
      <w:r w:rsidR="007200CC">
        <w:rPr>
          <w:lang w:val="en-GB" w:eastAsia="en-US"/>
        </w:rPr>
        <w:t xml:space="preserve"> </w:t>
      </w:r>
      <w:r w:rsidR="00111364">
        <w:rPr>
          <w:lang w:val="en-GB" w:eastAsia="en-US"/>
        </w:rPr>
        <w:t xml:space="preserve">in </w:t>
      </w:r>
      <w:r w:rsidR="00111364" w:rsidRPr="008A51E2">
        <w:rPr>
          <w:lang w:val="en-GB" w:eastAsia="en-US"/>
        </w:rPr>
        <w:t>Figure 7</w:t>
      </w:r>
      <w:r w:rsidR="00111364">
        <w:rPr>
          <w:lang w:val="en-GB" w:eastAsia="en-US"/>
        </w:rPr>
        <w:t xml:space="preserve"> </w:t>
      </w:r>
      <w:r w:rsidR="007200CC">
        <w:rPr>
          <w:lang w:val="en-GB" w:eastAsia="en-US"/>
        </w:rPr>
        <w:t>to</w:t>
      </w:r>
      <w:r w:rsidR="00111364">
        <w:rPr>
          <w:lang w:val="en-GB" w:eastAsia="en-US"/>
        </w:rPr>
        <w:t xml:space="preserve"> the standard deviation in</w:t>
      </w:r>
      <w:r w:rsidR="007200CC">
        <w:rPr>
          <w:lang w:val="en-GB" w:eastAsia="en-US"/>
        </w:rPr>
        <w:t xml:space="preserve"> </w:t>
      </w:r>
      <w:r w:rsidR="007200CC" w:rsidRPr="008A51E2">
        <w:rPr>
          <w:lang w:val="en-GB" w:eastAsia="en-US"/>
        </w:rPr>
        <w:t>Figure 6</w:t>
      </w:r>
      <w:r w:rsidR="007200CC">
        <w:rPr>
          <w:lang w:val="en-GB" w:eastAsia="en-US"/>
        </w:rPr>
        <w:t xml:space="preserve"> </w:t>
      </w:r>
      <w:r w:rsidR="00D852EF">
        <w:rPr>
          <w:lang w:val="en-GB" w:eastAsia="en-US"/>
        </w:rPr>
        <w:t>indicates</w:t>
      </w:r>
      <w:r w:rsidR="00111364">
        <w:rPr>
          <w:lang w:val="en-GB" w:eastAsia="en-US"/>
        </w:rPr>
        <w:t xml:space="preserve"> that the changed simulation assumption results in only a small deviation.</w:t>
      </w:r>
    </w:p>
    <w:p w14:paraId="5AE5DFBA" w14:textId="77777777" w:rsidR="001B6341" w:rsidRPr="00E30FDA" w:rsidRDefault="001B6341" w:rsidP="001B6341">
      <w:pPr>
        <w:spacing w:after="0"/>
        <w:jc w:val="center"/>
        <w:rPr>
          <w:lang w:val="en-GB" w:eastAsia="en-US"/>
        </w:rPr>
      </w:pPr>
      <w:r w:rsidRPr="00E30FDA">
        <w:rPr>
          <w:noProof/>
          <w:lang w:val="de-DE" w:eastAsia="de-DE"/>
        </w:rPr>
        <w:drawing>
          <wp:inline distT="0" distB="0" distL="0" distR="0" wp14:anchorId="7A4610C3" wp14:editId="0BFF9B55">
            <wp:extent cx="5034915" cy="287752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3GPP\20181112\RAN4_89\181024_192413_3GPP_CDF_Evaluation_EIRP_Constant Step Size_PeakNotAligned_Histogram.png"/>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5034915" cy="2877529"/>
                    </a:xfrm>
                    <a:prstGeom prst="rect">
                      <a:avLst/>
                    </a:prstGeom>
                    <a:noFill/>
                    <a:ln>
                      <a:noFill/>
                    </a:ln>
                  </pic:spPr>
                </pic:pic>
              </a:graphicData>
            </a:graphic>
          </wp:inline>
        </w:drawing>
      </w:r>
    </w:p>
    <w:p w14:paraId="3FC4C1A8" w14:textId="77777777" w:rsidR="001B6341" w:rsidRDefault="001B6341" w:rsidP="001B6341">
      <w:pPr>
        <w:pStyle w:val="Caption"/>
        <w:jc w:val="center"/>
        <w:rPr>
          <w:lang w:val="en-GB"/>
        </w:rPr>
      </w:pPr>
      <w:r w:rsidRPr="008A51E2">
        <w:rPr>
          <w:lang w:val="en-GB"/>
        </w:rPr>
        <w:t>Figure 7</w:t>
      </w:r>
      <w:r w:rsidRPr="007F7EE6">
        <w:rPr>
          <w:lang w:val="en-GB"/>
        </w:rPr>
        <w:t xml:space="preserve">: </w:t>
      </w:r>
      <w:r>
        <w:rPr>
          <w:lang w:val="en-GB"/>
        </w:rPr>
        <w:t>Histogram of EIRP for 50%-ile derived from 10,000 random orientations between UE</w:t>
      </w:r>
      <w:r>
        <w:rPr>
          <w:lang w:val="en-GB"/>
        </w:rPr>
        <w:br/>
      </w:r>
      <w:r w:rsidRPr="003B207F">
        <w:rPr>
          <w:lang w:val="en-GB"/>
        </w:rPr>
        <w:t>and constant step size measurement g</w:t>
      </w:r>
      <w:r>
        <w:rPr>
          <w:lang w:val="en-GB"/>
        </w:rPr>
        <w:t>rid with 30 degrees step size (</w:t>
      </w:r>
      <w:r w:rsidRPr="008A51E2">
        <w:rPr>
          <w:lang w:val="en-GB"/>
        </w:rPr>
        <w:t>62</w:t>
      </w:r>
      <w:r w:rsidRPr="003B207F">
        <w:rPr>
          <w:lang w:val="en-GB"/>
        </w:rPr>
        <w:t xml:space="preserve"> points).</w:t>
      </w:r>
      <w:r>
        <w:rPr>
          <w:lang w:val="en-GB"/>
        </w:rPr>
        <w:br/>
      </w:r>
      <w:r w:rsidRPr="00E30FDA">
        <w:rPr>
          <w:lang w:val="en-GB"/>
        </w:rPr>
        <w:t>(no alignment of beam peak to a measurement point).</w:t>
      </w:r>
    </w:p>
    <w:p w14:paraId="2F0B1497" w14:textId="1F60D74C" w:rsidR="00111364" w:rsidRPr="007E339A" w:rsidRDefault="00111364" w:rsidP="00111364">
      <w:pPr>
        <w:jc w:val="both"/>
        <w:rPr>
          <w:lang w:val="en-GB" w:eastAsia="en-US"/>
        </w:rPr>
      </w:pPr>
      <w:r w:rsidRPr="009C30C4">
        <w:rPr>
          <w:b/>
          <w:i/>
          <w:lang w:val="en-GB"/>
        </w:rPr>
        <w:t>Observation </w:t>
      </w:r>
      <w:r>
        <w:rPr>
          <w:b/>
          <w:i/>
          <w:lang w:val="en-GB"/>
        </w:rPr>
        <w:t>2</w:t>
      </w:r>
      <w:r w:rsidRPr="009C30C4">
        <w:rPr>
          <w:b/>
          <w:i/>
          <w:lang w:val="en-GB"/>
        </w:rPr>
        <w:t xml:space="preserve">: </w:t>
      </w:r>
      <w:r w:rsidRPr="009C30C4">
        <w:rPr>
          <w:i/>
          <w:lang w:val="en-GB" w:eastAsia="en-US"/>
        </w:rPr>
        <w:t xml:space="preserve">Aligning the peak beam to a </w:t>
      </w:r>
      <w:r>
        <w:rPr>
          <w:i/>
          <w:lang w:val="en-GB" w:eastAsia="en-US"/>
        </w:rPr>
        <w:t xml:space="preserve">random </w:t>
      </w:r>
      <w:r w:rsidRPr="009C30C4">
        <w:rPr>
          <w:i/>
          <w:lang w:val="en-GB" w:eastAsia="en-US"/>
        </w:rPr>
        <w:t xml:space="preserve">point </w:t>
      </w:r>
      <w:r>
        <w:rPr>
          <w:i/>
          <w:lang w:val="en-GB" w:eastAsia="en-US"/>
        </w:rPr>
        <w:t>on the</w:t>
      </w:r>
      <w:r w:rsidRPr="009C30C4">
        <w:rPr>
          <w:i/>
          <w:lang w:val="en-GB" w:eastAsia="en-US"/>
        </w:rPr>
        <w:t xml:space="preserve"> measurement grid has negligible effect on the standard deviation </w:t>
      </w:r>
      <w:r>
        <w:rPr>
          <w:i/>
          <w:lang w:val="en-GB" w:eastAsia="en-US"/>
        </w:rPr>
        <w:t xml:space="preserve">of the </w:t>
      </w:r>
      <w:r w:rsidR="00D852EF">
        <w:rPr>
          <w:i/>
          <w:lang w:val="en-GB" w:eastAsia="en-US"/>
        </w:rPr>
        <w:t>values</w:t>
      </w:r>
      <w:r>
        <w:rPr>
          <w:i/>
          <w:lang w:val="en-GB" w:eastAsia="en-US"/>
        </w:rPr>
        <w:t xml:space="preserve"> </w:t>
      </w:r>
      <w:r w:rsidRPr="009C30C4">
        <w:rPr>
          <w:i/>
          <w:lang w:val="en-GB" w:eastAsia="en-US"/>
        </w:rPr>
        <w:t xml:space="preserve">at </w:t>
      </w:r>
      <w:r>
        <w:rPr>
          <w:i/>
          <w:lang w:val="en-GB" w:eastAsia="en-US"/>
        </w:rPr>
        <w:t xml:space="preserve">the </w:t>
      </w:r>
      <w:r w:rsidRPr="009C30C4">
        <w:rPr>
          <w:i/>
          <w:lang w:val="en-GB" w:eastAsia="en-US"/>
        </w:rPr>
        <w:t>50 percentile</w:t>
      </w:r>
      <w:r>
        <w:rPr>
          <w:i/>
          <w:lang w:val="en-GB" w:eastAsia="en-US"/>
        </w:rPr>
        <w:t xml:space="preserve"> using the current </w:t>
      </w:r>
      <w:r w:rsidR="001B6341" w:rsidRPr="001B6341">
        <w:rPr>
          <w:i/>
          <w:lang w:val="en-GB" w:eastAsia="en-US"/>
        </w:rPr>
        <w:t>antenna and beamforming simulation assumption</w:t>
      </w:r>
      <w:r w:rsidR="001B6341">
        <w:rPr>
          <w:i/>
          <w:lang w:val="en-GB" w:eastAsia="en-US"/>
        </w:rPr>
        <w:t>s</w:t>
      </w:r>
      <w:r>
        <w:rPr>
          <w:i/>
          <w:lang w:val="en-GB" w:eastAsia="en-US"/>
        </w:rPr>
        <w:t xml:space="preserve"> and measurement grids with a standard deviation of below 0.5 dB</w:t>
      </w:r>
      <w:r w:rsidRPr="009C30C4">
        <w:rPr>
          <w:i/>
          <w:lang w:val="en-GB" w:eastAsia="en-US"/>
        </w:rPr>
        <w:t>.</w:t>
      </w:r>
    </w:p>
    <w:p w14:paraId="3A56132A" w14:textId="6BD18146" w:rsidR="00111364" w:rsidRPr="00FB6575" w:rsidRDefault="00111364" w:rsidP="00010CE6">
      <w:pPr>
        <w:jc w:val="both"/>
        <w:rPr>
          <w:lang w:val="en-GB" w:eastAsia="en-US"/>
        </w:rPr>
      </w:pPr>
      <w:r w:rsidRPr="009C30C4">
        <w:rPr>
          <w:b/>
          <w:lang w:val="en-GB"/>
        </w:rPr>
        <w:t>Proposal</w:t>
      </w:r>
      <w:r>
        <w:rPr>
          <w:b/>
          <w:lang w:val="en-GB"/>
        </w:rPr>
        <w:t> </w:t>
      </w:r>
      <w:r w:rsidRPr="009C30C4">
        <w:rPr>
          <w:b/>
          <w:lang w:val="en-GB"/>
        </w:rPr>
        <w:t>1:</w:t>
      </w:r>
      <w:r w:rsidRPr="007E339A">
        <w:rPr>
          <w:lang w:val="en-GB" w:eastAsia="en-US"/>
        </w:rPr>
        <w:t xml:space="preserve"> Since the spherical coverage requirement</w:t>
      </w:r>
      <w:r w:rsidR="001B6341">
        <w:rPr>
          <w:lang w:val="en-GB" w:eastAsia="en-US"/>
        </w:rPr>
        <w:t>s</w:t>
      </w:r>
      <w:r w:rsidRPr="007E339A">
        <w:rPr>
          <w:lang w:val="en-GB" w:eastAsia="en-US"/>
        </w:rPr>
        <w:t xml:space="preserve"> </w:t>
      </w:r>
      <w:r w:rsidR="001B6341">
        <w:rPr>
          <w:lang w:val="en-GB" w:eastAsia="en-US"/>
        </w:rPr>
        <w:t>are</w:t>
      </w:r>
      <w:r w:rsidRPr="007E339A">
        <w:rPr>
          <w:lang w:val="en-GB" w:eastAsia="en-US"/>
        </w:rPr>
        <w:t xml:space="preserve"> </w:t>
      </w:r>
      <w:r>
        <w:rPr>
          <w:lang w:val="en-GB" w:eastAsia="en-US"/>
        </w:rPr>
        <w:t xml:space="preserve">only </w:t>
      </w:r>
      <w:r w:rsidRPr="007E339A">
        <w:rPr>
          <w:lang w:val="en-GB" w:eastAsia="en-US"/>
        </w:rPr>
        <w:t xml:space="preserve">defined at </w:t>
      </w:r>
      <w:r>
        <w:rPr>
          <w:lang w:val="en-GB" w:eastAsia="en-US"/>
        </w:rPr>
        <w:t xml:space="preserve">the </w:t>
      </w:r>
      <w:r w:rsidRPr="007E339A">
        <w:rPr>
          <w:lang w:val="en-GB" w:eastAsia="en-US"/>
        </w:rPr>
        <w:t>50</w:t>
      </w:r>
      <w:r>
        <w:rPr>
          <w:lang w:val="en-GB" w:eastAsia="en-US"/>
        </w:rPr>
        <w:t xml:space="preserve"> </w:t>
      </w:r>
      <w:r w:rsidRPr="009C30C4">
        <w:rPr>
          <w:i/>
          <w:lang w:val="en-GB" w:eastAsia="en-US"/>
        </w:rPr>
        <w:t>percentile</w:t>
      </w:r>
      <w:r w:rsidRPr="007E339A">
        <w:rPr>
          <w:lang w:val="en-GB" w:eastAsia="en-US"/>
        </w:rPr>
        <w:t>, it is not necessary to align the beam peak to a point on the measurement grid for spherical coverage</w:t>
      </w:r>
      <w:r>
        <w:rPr>
          <w:lang w:val="en-GB" w:eastAsia="en-US"/>
        </w:rPr>
        <w:t xml:space="preserve"> </w:t>
      </w:r>
      <w:r w:rsidRPr="007E339A">
        <w:rPr>
          <w:lang w:val="en-GB" w:eastAsia="en-US"/>
        </w:rPr>
        <w:t>measurements.</w:t>
      </w:r>
    </w:p>
    <w:p w14:paraId="2EE68788" w14:textId="41896321" w:rsidR="00111364" w:rsidRDefault="00111364">
      <w:pPr>
        <w:spacing w:after="0" w:line="240" w:lineRule="auto"/>
        <w:rPr>
          <w:lang w:val="en-GB"/>
        </w:rPr>
      </w:pPr>
      <w:r>
        <w:rPr>
          <w:lang w:val="en-GB"/>
        </w:rPr>
        <w:br w:type="page"/>
      </w:r>
    </w:p>
    <w:p w14:paraId="768E556A" w14:textId="680004AE" w:rsidR="00B00892" w:rsidRDefault="00B00892" w:rsidP="00565656">
      <w:pPr>
        <w:spacing w:after="0" w:line="240" w:lineRule="auto"/>
        <w:jc w:val="both"/>
        <w:rPr>
          <w:lang w:val="en-GB"/>
        </w:rPr>
      </w:pPr>
      <w:r w:rsidRPr="008A51E2">
        <w:rPr>
          <w:lang w:val="en-GB"/>
        </w:rPr>
        <w:lastRenderedPageBreak/>
        <w:t>Figure 8</w:t>
      </w:r>
      <w:r>
        <w:rPr>
          <w:lang w:val="en-GB"/>
        </w:rPr>
        <w:t xml:space="preserve"> shows the uncertainty of EIRP CDF measurements using a constant density measurement grid with 40 measurement points. The simulation results show that the uncertainty is comparable to the results derived with a constant step size measurement grid with a step size of 30 degrees (i.e. 62 measurement points). For some regions of the CDF (e.g. low percentiles), the constant density measurement grid</w:t>
      </w:r>
      <w:r w:rsidR="001B6341">
        <w:rPr>
          <w:lang w:val="en-GB"/>
        </w:rPr>
        <w:t xml:space="preserve"> with 40 measurement points</w:t>
      </w:r>
      <w:r>
        <w:rPr>
          <w:lang w:val="en-GB"/>
        </w:rPr>
        <w:t xml:space="preserve"> significantly outperforms the constant step size measurement grid with </w:t>
      </w:r>
      <w:r w:rsidR="001B6341">
        <w:rPr>
          <w:lang w:val="en-GB"/>
        </w:rPr>
        <w:t>62</w:t>
      </w:r>
      <w:r>
        <w:rPr>
          <w:lang w:val="en-GB"/>
        </w:rPr>
        <w:t xml:space="preserve"> measurement points.</w:t>
      </w:r>
    </w:p>
    <w:p w14:paraId="1C28A22D" w14:textId="77777777" w:rsidR="00B00892" w:rsidRDefault="00B00892" w:rsidP="00B00892">
      <w:pPr>
        <w:spacing w:after="0" w:line="240" w:lineRule="auto"/>
        <w:rPr>
          <w:rFonts w:eastAsia="Calibri" w:cs="Times New Roman"/>
          <w:b/>
          <w:bCs/>
          <w:sz w:val="18"/>
          <w:szCs w:val="18"/>
          <w:lang w:val="en-GB" w:eastAsia="en-US"/>
        </w:rPr>
      </w:pPr>
    </w:p>
    <w:p w14:paraId="373400E1" w14:textId="0F091236" w:rsidR="003C412A" w:rsidRPr="000A4DB9" w:rsidRDefault="00F355AD" w:rsidP="003C412A">
      <w:pPr>
        <w:pStyle w:val="Caption"/>
        <w:spacing w:after="0"/>
        <w:jc w:val="center"/>
        <w:rPr>
          <w:b w:val="0"/>
          <w:noProof/>
          <w:lang w:val="de-DE" w:eastAsia="de-DE"/>
        </w:rPr>
      </w:pPr>
      <w:r w:rsidRPr="00F355AD">
        <w:rPr>
          <w:b w:val="0"/>
          <w:noProof/>
          <w:lang w:val="de-DE" w:eastAsia="de-DE"/>
        </w:rPr>
        <w:drawing>
          <wp:inline distT="0" distB="0" distL="0" distR="0" wp14:anchorId="40B1C232" wp14:editId="1F769C2D">
            <wp:extent cx="5033201" cy="2876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3GPP\20181112\RAN4_89\181024_172404_3GPP_CDF_Evaluation_EIRP_Charged Particle_PeakAligned_CDF_.png"/>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5033201" cy="2876550"/>
                    </a:xfrm>
                    <a:prstGeom prst="rect">
                      <a:avLst/>
                    </a:prstGeom>
                    <a:noFill/>
                    <a:ln>
                      <a:noFill/>
                    </a:ln>
                  </pic:spPr>
                </pic:pic>
              </a:graphicData>
            </a:graphic>
          </wp:inline>
        </w:drawing>
      </w:r>
    </w:p>
    <w:p w14:paraId="61128104" w14:textId="0A771860" w:rsidR="003C412A" w:rsidRDefault="003C412A" w:rsidP="003C412A">
      <w:pPr>
        <w:pStyle w:val="Caption"/>
        <w:jc w:val="center"/>
        <w:rPr>
          <w:lang w:val="en-GB"/>
        </w:rPr>
      </w:pPr>
      <w:r w:rsidRPr="008A51E2">
        <w:rPr>
          <w:lang w:val="en-GB"/>
        </w:rPr>
        <w:t>Figure </w:t>
      </w:r>
      <w:r w:rsidR="00B00892">
        <w:rPr>
          <w:lang w:val="en-GB"/>
        </w:rPr>
        <w:t>8</w:t>
      </w:r>
      <w:r w:rsidRPr="007F7EE6">
        <w:rPr>
          <w:lang w:val="en-GB"/>
        </w:rPr>
        <w:t xml:space="preserve">: </w:t>
      </w:r>
      <w:r w:rsidR="00F355AD">
        <w:rPr>
          <w:lang w:val="en-GB"/>
        </w:rPr>
        <w:t xml:space="preserve">Uncertainty </w:t>
      </w:r>
      <w:r>
        <w:rPr>
          <w:lang w:val="en-GB"/>
        </w:rPr>
        <w:t>of EIRP CDF measurements derived from 10</w:t>
      </w:r>
      <w:r w:rsidR="00985252">
        <w:rPr>
          <w:lang w:val="en-GB"/>
        </w:rPr>
        <w:t>,</w:t>
      </w:r>
      <w:r>
        <w:rPr>
          <w:lang w:val="en-GB"/>
        </w:rPr>
        <w:t>000 random orientations between UE</w:t>
      </w:r>
      <w:r>
        <w:rPr>
          <w:lang w:val="en-GB"/>
        </w:rPr>
        <w:br/>
      </w:r>
      <w:r w:rsidR="003D66CF">
        <w:rPr>
          <w:lang w:val="en-GB"/>
        </w:rPr>
        <w:t xml:space="preserve">and constant density measurement </w:t>
      </w:r>
      <w:r w:rsidR="00F355AD">
        <w:rPr>
          <w:lang w:val="en-GB"/>
        </w:rPr>
        <w:t xml:space="preserve">grid with 40 measurement points </w:t>
      </w:r>
      <w:r w:rsidR="00F355AD">
        <w:rPr>
          <w:lang w:val="en-GB"/>
        </w:rPr>
        <w:br/>
        <w:t xml:space="preserve">(beam </w:t>
      </w:r>
      <w:r w:rsidR="009875D4">
        <w:rPr>
          <w:lang w:val="en-GB"/>
        </w:rPr>
        <w:t>p</w:t>
      </w:r>
      <w:r w:rsidR="00F355AD">
        <w:rPr>
          <w:lang w:val="en-GB"/>
        </w:rPr>
        <w:t>eak is always aligned to a measurement point).</w:t>
      </w:r>
    </w:p>
    <w:p w14:paraId="1C2B6520" w14:textId="31CD2260" w:rsidR="00B00892" w:rsidRDefault="00B00892" w:rsidP="005C728F">
      <w:pPr>
        <w:spacing w:after="0" w:line="240" w:lineRule="auto"/>
        <w:jc w:val="both"/>
        <w:rPr>
          <w:lang w:val="en-GB" w:eastAsia="en-US"/>
        </w:rPr>
      </w:pPr>
      <w:r w:rsidRPr="008A51E2">
        <w:rPr>
          <w:lang w:val="en-GB" w:eastAsia="en-US"/>
        </w:rPr>
        <w:t>Figure 9</w:t>
      </w:r>
      <w:r>
        <w:rPr>
          <w:lang w:val="en-GB" w:eastAsia="en-US"/>
        </w:rPr>
        <w:t xml:space="preserve"> </w:t>
      </w:r>
      <w:r w:rsidR="00565656">
        <w:rPr>
          <w:lang w:val="en-GB" w:eastAsia="en-US"/>
        </w:rPr>
        <w:t xml:space="preserve">shows </w:t>
      </w:r>
      <w:r w:rsidR="005C728F">
        <w:rPr>
          <w:lang w:val="en-GB" w:eastAsia="en-US"/>
        </w:rPr>
        <w:t>the corresponding</w:t>
      </w:r>
      <w:r w:rsidR="00565656">
        <w:rPr>
          <w:lang w:val="en-GB" w:eastAsia="en-US"/>
        </w:rPr>
        <w:t xml:space="preserve"> histogram of the EIRP values at the 50 percentile </w:t>
      </w:r>
      <w:r w:rsidR="005C728F">
        <w:rPr>
          <w:lang w:val="en-GB" w:eastAsia="en-US"/>
        </w:rPr>
        <w:t>of</w:t>
      </w:r>
      <w:r w:rsidR="00565656">
        <w:rPr>
          <w:lang w:val="en-GB" w:eastAsia="en-US"/>
        </w:rPr>
        <w:t xml:space="preserve"> the CDF</w:t>
      </w:r>
      <w:r w:rsidR="005C728F">
        <w:rPr>
          <w:lang w:val="en-GB" w:eastAsia="en-US"/>
        </w:rPr>
        <w:t xml:space="preserve">s depicted in </w:t>
      </w:r>
      <w:r w:rsidR="005C728F" w:rsidRPr="008A51E2">
        <w:rPr>
          <w:lang w:val="en-GB" w:eastAsia="en-US"/>
        </w:rPr>
        <w:t>Figure 8</w:t>
      </w:r>
      <w:r w:rsidR="005C728F">
        <w:rPr>
          <w:lang w:val="en-GB" w:eastAsia="en-US"/>
        </w:rPr>
        <w:t>. The histogram confirms the observation that using a constant density measurement grid allows to decrease the number of measurement points without introducing a higher standard deviation of the 50 percentile values.</w:t>
      </w:r>
    </w:p>
    <w:p w14:paraId="25AC869B" w14:textId="1613A722" w:rsidR="005C728F" w:rsidRDefault="005C728F" w:rsidP="005C728F">
      <w:pPr>
        <w:spacing w:after="0" w:line="240" w:lineRule="auto"/>
        <w:jc w:val="both"/>
        <w:rPr>
          <w:lang w:val="en-GB" w:eastAsia="en-US"/>
        </w:rPr>
      </w:pPr>
    </w:p>
    <w:p w14:paraId="2C2AF253" w14:textId="445DB77A" w:rsidR="005C728F" w:rsidRDefault="005C728F" w:rsidP="005C728F">
      <w:pPr>
        <w:jc w:val="both"/>
        <w:rPr>
          <w:i/>
          <w:lang w:val="en-GB"/>
        </w:rPr>
      </w:pPr>
      <w:r>
        <w:rPr>
          <w:b/>
          <w:i/>
          <w:lang w:val="en-GB"/>
        </w:rPr>
        <w:t>Observation </w:t>
      </w:r>
      <w:r w:rsidRPr="001521B5">
        <w:rPr>
          <w:b/>
          <w:i/>
          <w:lang w:val="en-GB"/>
        </w:rPr>
        <w:t>3:</w:t>
      </w:r>
      <w:r w:rsidRPr="001521B5">
        <w:rPr>
          <w:i/>
          <w:lang w:val="en-GB"/>
        </w:rPr>
        <w:t xml:space="preserve"> For the same </w:t>
      </w:r>
      <w:r>
        <w:rPr>
          <w:i/>
          <w:lang w:val="en-GB"/>
        </w:rPr>
        <w:t>standard deviation</w:t>
      </w:r>
      <w:r w:rsidRPr="001521B5">
        <w:rPr>
          <w:i/>
          <w:lang w:val="en-GB"/>
        </w:rPr>
        <w:t xml:space="preserve"> of the </w:t>
      </w:r>
      <w:r>
        <w:rPr>
          <w:i/>
          <w:lang w:val="en-GB"/>
        </w:rPr>
        <w:t xml:space="preserve">50 </w:t>
      </w:r>
      <w:r w:rsidRPr="009C30C4">
        <w:rPr>
          <w:i/>
          <w:lang w:val="en-GB" w:eastAsia="en-US"/>
        </w:rPr>
        <w:t>percentile</w:t>
      </w:r>
      <w:r>
        <w:rPr>
          <w:i/>
          <w:lang w:val="en-GB" w:eastAsia="en-US"/>
        </w:rPr>
        <w:t xml:space="preserve"> value</w:t>
      </w:r>
      <w:r w:rsidR="008A51E2">
        <w:rPr>
          <w:i/>
          <w:lang w:val="en-GB" w:eastAsia="en-US"/>
        </w:rPr>
        <w:t>s</w:t>
      </w:r>
      <w:r w:rsidRPr="001521B5">
        <w:rPr>
          <w:i/>
          <w:lang w:val="en-GB"/>
        </w:rPr>
        <w:t xml:space="preserve">, a constant density </w:t>
      </w:r>
      <w:r>
        <w:rPr>
          <w:i/>
          <w:lang w:val="en-GB"/>
        </w:rPr>
        <w:t xml:space="preserve">measurement </w:t>
      </w:r>
      <w:r w:rsidRPr="001521B5">
        <w:rPr>
          <w:i/>
          <w:lang w:val="en-GB"/>
        </w:rPr>
        <w:t>grid</w:t>
      </w:r>
      <w:r>
        <w:rPr>
          <w:i/>
          <w:lang w:val="en-GB"/>
        </w:rPr>
        <w:t xml:space="preserve"> </w:t>
      </w:r>
      <w:r w:rsidRPr="001521B5">
        <w:rPr>
          <w:i/>
          <w:lang w:val="en-GB"/>
        </w:rPr>
        <w:t xml:space="preserve">requires </w:t>
      </w:r>
      <w:r>
        <w:rPr>
          <w:i/>
          <w:lang w:val="en-GB"/>
        </w:rPr>
        <w:t>less</w:t>
      </w:r>
      <w:r w:rsidRPr="001521B5">
        <w:rPr>
          <w:i/>
          <w:lang w:val="en-GB"/>
        </w:rPr>
        <w:t xml:space="preserve"> measurement points compared to constant step size </w:t>
      </w:r>
      <w:r>
        <w:rPr>
          <w:i/>
          <w:lang w:val="en-GB"/>
        </w:rPr>
        <w:t xml:space="preserve">measurement </w:t>
      </w:r>
      <w:r w:rsidRPr="001521B5">
        <w:rPr>
          <w:i/>
          <w:lang w:val="en-GB"/>
        </w:rPr>
        <w:t>grid</w:t>
      </w:r>
      <w:r w:rsidR="008A51E2">
        <w:rPr>
          <w:i/>
          <w:lang w:val="en-GB"/>
        </w:rPr>
        <w:t>s</w:t>
      </w:r>
      <w:r w:rsidRPr="001521B5">
        <w:rPr>
          <w:i/>
          <w:lang w:val="en-GB"/>
        </w:rPr>
        <w:t>.</w:t>
      </w:r>
    </w:p>
    <w:p w14:paraId="4261D7B9" w14:textId="77777777" w:rsidR="00992C34" w:rsidRPr="001521B5" w:rsidRDefault="00992C34" w:rsidP="00992C34">
      <w:pPr>
        <w:jc w:val="both"/>
        <w:rPr>
          <w:i/>
          <w:lang w:val="en-GB" w:eastAsia="en-US"/>
        </w:rPr>
      </w:pPr>
      <w:r w:rsidRPr="001521B5">
        <w:rPr>
          <w:b/>
          <w:i/>
          <w:lang w:val="en-GB"/>
        </w:rPr>
        <w:t>Observation</w:t>
      </w:r>
      <w:r>
        <w:rPr>
          <w:b/>
          <w:i/>
          <w:lang w:val="en-GB"/>
        </w:rPr>
        <w:t> 4</w:t>
      </w:r>
      <w:r w:rsidRPr="001521B5">
        <w:rPr>
          <w:b/>
          <w:i/>
          <w:lang w:val="en-GB"/>
        </w:rPr>
        <w:t>:</w:t>
      </w:r>
      <w:r w:rsidRPr="001521B5">
        <w:rPr>
          <w:i/>
          <w:lang w:val="en-GB" w:eastAsia="en-US"/>
        </w:rPr>
        <w:t xml:space="preserve"> Using a maximum allowed standard deviation of 0.5</w:t>
      </w:r>
      <w:r>
        <w:rPr>
          <w:i/>
          <w:lang w:val="en-GB" w:eastAsia="en-US"/>
        </w:rPr>
        <w:t> </w:t>
      </w:r>
      <w:r w:rsidRPr="001521B5">
        <w:rPr>
          <w:i/>
          <w:lang w:val="en-GB" w:eastAsia="en-US"/>
        </w:rPr>
        <w:t xml:space="preserve">dB results in a constant step size measurement grid with a maximum step size of </w:t>
      </w:r>
      <w:r w:rsidRPr="008A51E2">
        <w:rPr>
          <w:i/>
          <w:lang w:val="en-GB" w:eastAsia="en-US"/>
        </w:rPr>
        <w:t>30</w:t>
      </w:r>
      <w:r w:rsidRPr="001521B5">
        <w:rPr>
          <w:i/>
          <w:lang w:val="en-GB" w:eastAsia="en-US"/>
        </w:rPr>
        <w:t xml:space="preserve"> degrees (i.e. </w:t>
      </w:r>
      <w:r w:rsidRPr="008A51E2">
        <w:rPr>
          <w:i/>
          <w:lang w:val="en-GB" w:eastAsia="en-US"/>
        </w:rPr>
        <w:t>62</w:t>
      </w:r>
      <w:r w:rsidRPr="001521B5">
        <w:rPr>
          <w:i/>
          <w:lang w:val="en-GB" w:eastAsia="en-US"/>
        </w:rPr>
        <w:t xml:space="preserve"> measurement points) or a constant density measurement grid with at least </w:t>
      </w:r>
      <w:r w:rsidRPr="008A51E2">
        <w:rPr>
          <w:i/>
          <w:lang w:val="en-GB" w:eastAsia="en-US"/>
        </w:rPr>
        <w:t>40</w:t>
      </w:r>
      <w:r w:rsidRPr="001521B5">
        <w:rPr>
          <w:i/>
          <w:lang w:val="en-GB" w:eastAsia="en-US"/>
        </w:rPr>
        <w:t xml:space="preserve"> measurement points.</w:t>
      </w:r>
    </w:p>
    <w:p w14:paraId="3908B7E0" w14:textId="1B2F0163" w:rsidR="005C728F" w:rsidRDefault="00992C34" w:rsidP="005C728F">
      <w:pPr>
        <w:jc w:val="both"/>
        <w:rPr>
          <w:lang w:val="en-GB" w:eastAsia="en-US"/>
        </w:rPr>
      </w:pPr>
      <w:r w:rsidRPr="00992C34">
        <w:rPr>
          <w:lang w:val="en-GB" w:eastAsia="en-US"/>
        </w:rPr>
        <w:t>The</w:t>
      </w:r>
      <w:r>
        <w:rPr>
          <w:lang w:val="en-GB" w:eastAsia="en-US"/>
        </w:rPr>
        <w:t>refore, it is proposed to use a maximum step size of 30 degrees for constant step size measurement grids and a minimum number of 40 measurement points for constant density measurement grids in order to yield a maximum standard deviation of 0.5 dB for the 50 percentile.</w:t>
      </w:r>
    </w:p>
    <w:p w14:paraId="217633AB" w14:textId="10E6FA93" w:rsidR="00992C34" w:rsidRDefault="00992C34" w:rsidP="00992C34">
      <w:pPr>
        <w:rPr>
          <w:lang w:val="en-GB"/>
        </w:rPr>
      </w:pPr>
      <w:r w:rsidRPr="009C30C4">
        <w:rPr>
          <w:b/>
          <w:lang w:val="en-GB"/>
        </w:rPr>
        <w:t>Proposal</w:t>
      </w:r>
      <w:r>
        <w:rPr>
          <w:b/>
          <w:lang w:val="en-GB"/>
        </w:rPr>
        <w:t> 2:</w:t>
      </w:r>
      <w:r w:rsidRPr="005A1E56">
        <w:rPr>
          <w:lang w:val="en-GB"/>
        </w:rPr>
        <w:t xml:space="preserve"> Use a maximum </w:t>
      </w:r>
      <w:r>
        <w:rPr>
          <w:lang w:val="en-GB"/>
        </w:rPr>
        <w:t xml:space="preserve">step size of </w:t>
      </w:r>
      <w:r w:rsidRPr="008A51E2">
        <w:rPr>
          <w:lang w:val="en-GB"/>
        </w:rPr>
        <w:t>30</w:t>
      </w:r>
      <w:r>
        <w:rPr>
          <w:lang w:val="en-GB"/>
        </w:rPr>
        <w:t xml:space="preserve"> degrees (i.e. </w:t>
      </w:r>
      <w:r w:rsidRPr="008A51E2">
        <w:rPr>
          <w:lang w:val="en-GB"/>
        </w:rPr>
        <w:t>62</w:t>
      </w:r>
      <w:r>
        <w:rPr>
          <w:lang w:val="en-GB"/>
        </w:rPr>
        <w:t xml:space="preserve"> measurement points) for constant step size </w:t>
      </w:r>
      <w:r w:rsidR="00B25A0D">
        <w:rPr>
          <w:lang w:val="en-GB"/>
        </w:rPr>
        <w:t xml:space="preserve">EIRP </w:t>
      </w:r>
      <w:r>
        <w:rPr>
          <w:lang w:val="en-GB"/>
        </w:rPr>
        <w:t xml:space="preserve">spherical coverage measurement grids yielding a </w:t>
      </w:r>
      <w:r w:rsidRPr="005A1E56">
        <w:rPr>
          <w:lang w:val="en-GB"/>
        </w:rPr>
        <w:t>standard deviation</w:t>
      </w:r>
      <w:r>
        <w:rPr>
          <w:lang w:val="en-GB"/>
        </w:rPr>
        <w:t xml:space="preserve"> of below 0.5 dB.</w:t>
      </w:r>
    </w:p>
    <w:p w14:paraId="4EA8E84F" w14:textId="29C12E38" w:rsidR="00992C34" w:rsidRDefault="00992C34" w:rsidP="00992C34">
      <w:pPr>
        <w:rPr>
          <w:lang w:val="en-GB"/>
        </w:rPr>
      </w:pPr>
      <w:r w:rsidRPr="009C30C4">
        <w:rPr>
          <w:b/>
          <w:lang w:val="en-GB"/>
        </w:rPr>
        <w:t>Proposal</w:t>
      </w:r>
      <w:r>
        <w:rPr>
          <w:b/>
          <w:lang w:val="en-GB"/>
        </w:rPr>
        <w:t> 3:</w:t>
      </w:r>
      <w:r w:rsidRPr="005A1E56">
        <w:rPr>
          <w:lang w:val="en-GB"/>
        </w:rPr>
        <w:t xml:space="preserve"> </w:t>
      </w:r>
      <w:r w:rsidRPr="009808CF">
        <w:rPr>
          <w:lang w:val="en-GB"/>
        </w:rPr>
        <w:t xml:space="preserve">Use a </w:t>
      </w:r>
      <w:r>
        <w:rPr>
          <w:lang w:val="en-GB"/>
        </w:rPr>
        <w:t>minimum of</w:t>
      </w:r>
      <w:r w:rsidRPr="009808CF">
        <w:rPr>
          <w:lang w:val="en-GB"/>
        </w:rPr>
        <w:t xml:space="preserve"> </w:t>
      </w:r>
      <w:r>
        <w:rPr>
          <w:lang w:val="en-GB"/>
        </w:rPr>
        <w:t>40</w:t>
      </w:r>
      <w:r w:rsidRPr="009808CF">
        <w:rPr>
          <w:lang w:val="en-GB"/>
        </w:rPr>
        <w:t xml:space="preserve"> measurement points for constant </w:t>
      </w:r>
      <w:r>
        <w:rPr>
          <w:lang w:val="en-GB"/>
        </w:rPr>
        <w:t>density</w:t>
      </w:r>
      <w:r w:rsidRPr="009808CF">
        <w:rPr>
          <w:lang w:val="en-GB"/>
        </w:rPr>
        <w:t xml:space="preserve"> </w:t>
      </w:r>
      <w:r w:rsidR="00B25A0D">
        <w:rPr>
          <w:lang w:val="en-GB"/>
        </w:rPr>
        <w:t xml:space="preserve">EIRP </w:t>
      </w:r>
      <w:r w:rsidRPr="009808CF">
        <w:rPr>
          <w:lang w:val="en-GB"/>
        </w:rPr>
        <w:t>spherical coverage measurement grids yielding a standard deviation of below 0.5</w:t>
      </w:r>
      <w:r>
        <w:rPr>
          <w:lang w:val="en-GB"/>
        </w:rPr>
        <w:t> </w:t>
      </w:r>
      <w:r w:rsidRPr="009808CF">
        <w:rPr>
          <w:lang w:val="en-GB"/>
        </w:rPr>
        <w:t>dB.</w:t>
      </w:r>
    </w:p>
    <w:p w14:paraId="1DEC6905" w14:textId="767D95DD" w:rsidR="003C412A" w:rsidRPr="00DB66C0" w:rsidRDefault="00F355AD" w:rsidP="003C412A">
      <w:pPr>
        <w:spacing w:after="0"/>
        <w:jc w:val="center"/>
        <w:rPr>
          <w:b/>
          <w:lang w:val="en-GB" w:eastAsia="en-US"/>
        </w:rPr>
      </w:pPr>
      <w:r w:rsidRPr="00F355AD">
        <w:rPr>
          <w:b/>
          <w:noProof/>
          <w:lang w:val="de-DE" w:eastAsia="de-DE"/>
        </w:rPr>
        <w:lastRenderedPageBreak/>
        <w:drawing>
          <wp:inline distT="0" distB="0" distL="0" distR="0" wp14:anchorId="53FC7334" wp14:editId="1D4933D1">
            <wp:extent cx="5033201" cy="2876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3GPP\20181112\RAN4_89\181024_172445_3GPP_CDF_Evaluation_EIRP_Charged Particle_PeakAligned_Histogram.png"/>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5033201" cy="2876550"/>
                    </a:xfrm>
                    <a:prstGeom prst="rect">
                      <a:avLst/>
                    </a:prstGeom>
                    <a:noFill/>
                    <a:ln>
                      <a:noFill/>
                    </a:ln>
                  </pic:spPr>
                </pic:pic>
              </a:graphicData>
            </a:graphic>
          </wp:inline>
        </w:drawing>
      </w:r>
    </w:p>
    <w:p w14:paraId="1185B43E" w14:textId="530FE086" w:rsidR="003C412A" w:rsidRDefault="003C412A" w:rsidP="003C412A">
      <w:pPr>
        <w:pStyle w:val="Caption"/>
        <w:jc w:val="center"/>
        <w:rPr>
          <w:lang w:val="en-GB"/>
        </w:rPr>
      </w:pPr>
      <w:r w:rsidRPr="008A51E2">
        <w:rPr>
          <w:lang w:val="en-GB"/>
        </w:rPr>
        <w:t>Figure </w:t>
      </w:r>
      <w:r w:rsidR="00B00892">
        <w:rPr>
          <w:lang w:val="en-GB"/>
        </w:rPr>
        <w:t>9</w:t>
      </w:r>
      <w:r w:rsidRPr="007F7EE6">
        <w:rPr>
          <w:lang w:val="en-GB"/>
        </w:rPr>
        <w:t xml:space="preserve">: </w:t>
      </w:r>
      <w:r w:rsidR="00F355AD">
        <w:rPr>
          <w:lang w:val="en-GB"/>
        </w:rPr>
        <w:t>Histogram</w:t>
      </w:r>
      <w:r>
        <w:rPr>
          <w:lang w:val="en-GB"/>
        </w:rPr>
        <w:t xml:space="preserve"> of EIRP </w:t>
      </w:r>
      <w:r w:rsidR="00F355AD">
        <w:rPr>
          <w:lang w:val="en-GB"/>
        </w:rPr>
        <w:t>for 50%-ile</w:t>
      </w:r>
      <w:r>
        <w:rPr>
          <w:lang w:val="en-GB"/>
        </w:rPr>
        <w:t xml:space="preserve"> derived from 10</w:t>
      </w:r>
      <w:r w:rsidR="00985252">
        <w:rPr>
          <w:lang w:val="en-GB"/>
        </w:rPr>
        <w:t>,</w:t>
      </w:r>
      <w:r>
        <w:rPr>
          <w:lang w:val="en-GB"/>
        </w:rPr>
        <w:t>000 random orientations between UE</w:t>
      </w:r>
      <w:r>
        <w:rPr>
          <w:lang w:val="en-GB"/>
        </w:rPr>
        <w:br/>
      </w:r>
      <w:r w:rsidR="003D66CF">
        <w:rPr>
          <w:lang w:val="en-GB"/>
        </w:rPr>
        <w:t xml:space="preserve">and constant density measurement grid with 40 measurement </w:t>
      </w:r>
      <w:r w:rsidR="00F355AD">
        <w:rPr>
          <w:lang w:val="en-GB"/>
        </w:rPr>
        <w:t xml:space="preserve">points </w:t>
      </w:r>
      <w:r w:rsidR="00F355AD">
        <w:rPr>
          <w:lang w:val="en-GB"/>
        </w:rPr>
        <w:br/>
        <w:t xml:space="preserve">(beam </w:t>
      </w:r>
      <w:r w:rsidR="009875D4">
        <w:rPr>
          <w:lang w:val="en-GB"/>
        </w:rPr>
        <w:t>p</w:t>
      </w:r>
      <w:r w:rsidR="00F355AD">
        <w:rPr>
          <w:lang w:val="en-GB"/>
        </w:rPr>
        <w:t>eak is always aligned to a measurement point)</w:t>
      </w:r>
      <w:r w:rsidR="003D66CF">
        <w:rPr>
          <w:lang w:val="en-GB"/>
        </w:rPr>
        <w:t>.</w:t>
      </w:r>
    </w:p>
    <w:p w14:paraId="6AF1029B" w14:textId="5C22FC1C" w:rsidR="00992C34" w:rsidRPr="00992C34" w:rsidRDefault="00992C34" w:rsidP="005C728F">
      <w:pPr>
        <w:jc w:val="both"/>
        <w:rPr>
          <w:lang w:val="en-GB"/>
        </w:rPr>
      </w:pPr>
      <w:r>
        <w:rPr>
          <w:lang w:val="en-GB"/>
        </w:rPr>
        <w:t xml:space="preserve">Since the </w:t>
      </w:r>
      <w:r w:rsidRPr="00992C34">
        <w:rPr>
          <w:lang w:val="en-GB"/>
        </w:rPr>
        <w:t xml:space="preserve">antenna and beamforming simulation assumption in </w:t>
      </w:r>
      <w:r w:rsidRPr="008A51E2">
        <w:rPr>
          <w:lang w:val="en-GB"/>
        </w:rPr>
        <w:t>[3]</w:t>
      </w:r>
      <w:r>
        <w:rPr>
          <w:lang w:val="en-GB"/>
        </w:rPr>
        <w:t xml:space="preserve"> apply for EIRP and EIS, the same minimum number of measurement points applies for EIRP and EIS spherical coverage measurement grids.</w:t>
      </w:r>
    </w:p>
    <w:p w14:paraId="24E1F131" w14:textId="357A3B47" w:rsidR="005C728F" w:rsidRDefault="005C728F" w:rsidP="005C728F">
      <w:pPr>
        <w:jc w:val="both"/>
        <w:rPr>
          <w:i/>
          <w:lang w:val="en-GB" w:eastAsia="en-US"/>
        </w:rPr>
      </w:pPr>
      <w:r w:rsidRPr="001521B5">
        <w:rPr>
          <w:b/>
          <w:i/>
          <w:lang w:val="en-GB"/>
        </w:rPr>
        <w:t>Observation</w:t>
      </w:r>
      <w:r>
        <w:rPr>
          <w:b/>
          <w:i/>
          <w:lang w:val="en-GB"/>
        </w:rPr>
        <w:t> 5</w:t>
      </w:r>
      <w:r w:rsidRPr="001521B5">
        <w:rPr>
          <w:b/>
          <w:i/>
          <w:lang w:val="en-GB"/>
        </w:rPr>
        <w:t>:</w:t>
      </w:r>
      <w:r w:rsidRPr="001521B5">
        <w:rPr>
          <w:i/>
          <w:lang w:val="en-GB" w:eastAsia="en-US"/>
        </w:rPr>
        <w:t xml:space="preserve"> </w:t>
      </w:r>
      <w:r>
        <w:rPr>
          <w:i/>
          <w:lang w:val="en-GB" w:eastAsia="en-US"/>
        </w:rPr>
        <w:t xml:space="preserve">Same </w:t>
      </w:r>
      <w:r w:rsidR="00992C34" w:rsidRPr="00992C34">
        <w:rPr>
          <w:i/>
          <w:lang w:val="en-GB" w:eastAsia="en-US"/>
        </w:rPr>
        <w:t>antenna and beamforming simulation assumption</w:t>
      </w:r>
      <w:r w:rsidR="00992C34" w:rsidRPr="00992C34">
        <w:rPr>
          <w:lang w:val="en-GB"/>
        </w:rPr>
        <w:t xml:space="preserve"> </w:t>
      </w:r>
      <w:r>
        <w:rPr>
          <w:i/>
          <w:lang w:val="en-GB" w:eastAsia="en-US"/>
        </w:rPr>
        <w:t xml:space="preserve">applies for EIRP and EIS spherical coverage measurement grids. Therefore, </w:t>
      </w:r>
      <w:r w:rsidR="00992C34">
        <w:rPr>
          <w:i/>
          <w:lang w:val="en-GB" w:eastAsia="en-US"/>
        </w:rPr>
        <w:t xml:space="preserve">the uncertainty of the measurement grid is equal and </w:t>
      </w:r>
      <w:r>
        <w:rPr>
          <w:i/>
          <w:lang w:val="en-GB" w:eastAsia="en-US"/>
        </w:rPr>
        <w:t>it is feasible to use the same measurement grids for EIRP and EIS</w:t>
      </w:r>
      <w:r w:rsidR="00992C34">
        <w:rPr>
          <w:i/>
          <w:lang w:val="en-GB" w:eastAsia="en-US"/>
        </w:rPr>
        <w:t xml:space="preserve"> spherical coverage measurements</w:t>
      </w:r>
      <w:r>
        <w:rPr>
          <w:i/>
          <w:lang w:val="en-GB" w:eastAsia="en-US"/>
        </w:rPr>
        <w:t>.</w:t>
      </w:r>
    </w:p>
    <w:p w14:paraId="0AEEB14E" w14:textId="77777777" w:rsidR="005C728F" w:rsidRDefault="005C728F" w:rsidP="005C728F">
      <w:pPr>
        <w:rPr>
          <w:lang w:val="en-GB"/>
        </w:rPr>
      </w:pPr>
      <w:r w:rsidRPr="009C30C4">
        <w:rPr>
          <w:b/>
          <w:lang w:val="en-GB"/>
        </w:rPr>
        <w:t>Proposal</w:t>
      </w:r>
      <w:r>
        <w:rPr>
          <w:b/>
          <w:lang w:val="en-GB"/>
        </w:rPr>
        <w:t> 4:</w:t>
      </w:r>
      <w:r w:rsidRPr="005A1E56">
        <w:rPr>
          <w:lang w:val="en-GB"/>
        </w:rPr>
        <w:t xml:space="preserve"> </w:t>
      </w:r>
      <w:r>
        <w:rPr>
          <w:lang w:val="en-GB"/>
        </w:rPr>
        <w:t>Use the same minimum number of measurement points for EIRP and EIS spherical coverage measurement grids.</w:t>
      </w:r>
    </w:p>
    <w:bookmarkEnd w:id="0"/>
    <w:bookmarkEnd w:id="1"/>
    <w:p w14:paraId="6A30F3C3" w14:textId="75542685" w:rsidR="00EE0AC3" w:rsidRPr="007F7EE6" w:rsidRDefault="00F5309A" w:rsidP="00EE0AC3">
      <w:pPr>
        <w:pStyle w:val="Heading1"/>
        <w:rPr>
          <w:rFonts w:cs="Arial"/>
        </w:rPr>
      </w:pPr>
      <w:r w:rsidRPr="007F7EE6">
        <w:rPr>
          <w:rFonts w:cs="Arial"/>
        </w:rPr>
        <w:t>Conclusion</w:t>
      </w:r>
    </w:p>
    <w:p w14:paraId="6476D355" w14:textId="49647E95" w:rsidR="00705F44" w:rsidRDefault="00C01E30" w:rsidP="00052A5D">
      <w:pPr>
        <w:jc w:val="both"/>
        <w:rPr>
          <w:lang w:val="en-GB" w:eastAsia="en-US"/>
        </w:rPr>
      </w:pPr>
      <w:bookmarkStart w:id="3" w:name="_Ref473660868"/>
      <w:bookmarkStart w:id="4" w:name="_Ref473660708"/>
      <w:bookmarkStart w:id="5" w:name="OLE_LINK6"/>
      <w:bookmarkStart w:id="6" w:name="OLE_LINK7"/>
      <w:r w:rsidRPr="00C01E30">
        <w:rPr>
          <w:lang w:val="en-GB" w:eastAsia="en-US"/>
        </w:rPr>
        <w:t xml:space="preserve">This contribution discussed </w:t>
      </w:r>
      <w:r w:rsidR="00CA5F7A">
        <w:rPr>
          <w:lang w:val="en-GB" w:eastAsia="en-US"/>
        </w:rPr>
        <w:t xml:space="preserve">anticipated </w:t>
      </w:r>
      <w:r w:rsidR="006D15E7">
        <w:rPr>
          <w:lang w:val="en-GB" w:eastAsia="en-US"/>
        </w:rPr>
        <w:t>EIRP</w:t>
      </w:r>
      <w:r w:rsidR="009808CF">
        <w:rPr>
          <w:lang w:val="en-GB" w:eastAsia="en-US"/>
        </w:rPr>
        <w:t>/EIS</w:t>
      </w:r>
      <w:r w:rsidR="006D15E7">
        <w:rPr>
          <w:lang w:val="en-GB" w:eastAsia="en-US"/>
        </w:rPr>
        <w:t xml:space="preserve"> CDF</w:t>
      </w:r>
      <w:r w:rsidRPr="00C01E30">
        <w:rPr>
          <w:lang w:val="en-GB" w:eastAsia="en-US"/>
        </w:rPr>
        <w:t xml:space="preserve"> measurement </w:t>
      </w:r>
      <w:r w:rsidR="00CA5F7A">
        <w:rPr>
          <w:lang w:val="en-GB" w:eastAsia="en-US"/>
        </w:rPr>
        <w:t xml:space="preserve">uncertainties for </w:t>
      </w:r>
      <w:r w:rsidR="003562C8">
        <w:rPr>
          <w:lang w:val="en-GB" w:eastAsia="en-US"/>
        </w:rPr>
        <w:t xml:space="preserve">an </w:t>
      </w:r>
      <w:r w:rsidR="006D15E7">
        <w:rPr>
          <w:lang w:val="en-GB" w:eastAsia="en-US"/>
        </w:rPr>
        <w:t xml:space="preserve">exemplary </w:t>
      </w:r>
      <w:r w:rsidR="00CA5F7A">
        <w:rPr>
          <w:lang w:val="en-GB" w:eastAsia="en-US"/>
        </w:rPr>
        <w:t>NR</w:t>
      </w:r>
      <w:r w:rsidR="003562C8">
        <w:rPr>
          <w:lang w:val="en-GB" w:eastAsia="en-US"/>
        </w:rPr>
        <w:t xml:space="preserve"> FR2</w:t>
      </w:r>
      <w:r w:rsidR="00CA5F7A">
        <w:rPr>
          <w:lang w:val="en-GB" w:eastAsia="en-US"/>
        </w:rPr>
        <w:t xml:space="preserve"> </w:t>
      </w:r>
      <w:r w:rsidR="006D15E7">
        <w:rPr>
          <w:lang w:val="en-GB" w:eastAsia="en-US"/>
        </w:rPr>
        <w:t>UE</w:t>
      </w:r>
      <w:r w:rsidR="00CA5F7A">
        <w:rPr>
          <w:lang w:val="en-GB" w:eastAsia="en-US"/>
        </w:rPr>
        <w:t xml:space="preserve"> using </w:t>
      </w:r>
      <w:r w:rsidR="006D15E7">
        <w:rPr>
          <w:lang w:val="en-GB" w:eastAsia="en-US"/>
        </w:rPr>
        <w:t xml:space="preserve">constant step size measurement grids and </w:t>
      </w:r>
      <w:r w:rsidR="00CA5F7A">
        <w:rPr>
          <w:lang w:val="en-GB" w:eastAsia="en-US"/>
        </w:rPr>
        <w:t>constant density measurement grid</w:t>
      </w:r>
      <w:r w:rsidR="006D15E7">
        <w:rPr>
          <w:lang w:val="en-GB" w:eastAsia="en-US"/>
        </w:rPr>
        <w:t>s</w:t>
      </w:r>
      <w:r w:rsidR="00CA5F7A">
        <w:rPr>
          <w:lang w:val="en-GB" w:eastAsia="en-US"/>
        </w:rPr>
        <w:t xml:space="preserve"> with a varying number of measurement points. </w:t>
      </w:r>
      <w:r>
        <w:rPr>
          <w:lang w:val="en-GB" w:eastAsia="en-US"/>
        </w:rPr>
        <w:t xml:space="preserve">In order to </w:t>
      </w:r>
      <w:r w:rsidRPr="00C01E30">
        <w:rPr>
          <w:lang w:val="en-GB" w:eastAsia="en-US"/>
        </w:rPr>
        <w:t xml:space="preserve">derive </w:t>
      </w:r>
      <w:r w:rsidR="001D48F2">
        <w:rPr>
          <w:lang w:val="en-GB" w:eastAsia="en-US"/>
        </w:rPr>
        <w:t xml:space="preserve">statistics and the corresponding </w:t>
      </w:r>
      <w:r w:rsidR="009808CF">
        <w:rPr>
          <w:lang w:val="en-GB" w:eastAsia="en-US"/>
        </w:rPr>
        <w:t>standard deviations</w:t>
      </w:r>
      <w:r>
        <w:rPr>
          <w:lang w:val="en-GB" w:eastAsia="en-US"/>
        </w:rPr>
        <w:t xml:space="preserve"> </w:t>
      </w:r>
      <w:r w:rsidR="001D48F2">
        <w:rPr>
          <w:lang w:val="en-GB" w:eastAsia="en-US"/>
        </w:rPr>
        <w:t xml:space="preserve">of </w:t>
      </w:r>
      <w:r>
        <w:rPr>
          <w:lang w:val="en-GB" w:eastAsia="en-US"/>
        </w:rPr>
        <w:t xml:space="preserve">the </w:t>
      </w:r>
      <w:r w:rsidR="001D48F2">
        <w:rPr>
          <w:lang w:val="en-GB" w:eastAsia="en-US"/>
        </w:rPr>
        <w:t>different</w:t>
      </w:r>
      <w:r>
        <w:rPr>
          <w:lang w:val="en-GB" w:eastAsia="en-US"/>
        </w:rPr>
        <w:t xml:space="preserve"> measurement grids</w:t>
      </w:r>
      <w:r w:rsidR="009808CF">
        <w:rPr>
          <w:lang w:val="en-GB" w:eastAsia="en-US"/>
        </w:rPr>
        <w:t xml:space="preserve"> at the 50</w:t>
      </w:r>
      <w:r w:rsidR="00B25A0D">
        <w:rPr>
          <w:lang w:val="en-GB" w:eastAsia="en-US"/>
        </w:rPr>
        <w:t> percentile</w:t>
      </w:r>
      <w:r>
        <w:rPr>
          <w:lang w:val="en-GB" w:eastAsia="en-US"/>
        </w:rPr>
        <w:t xml:space="preserve">, a set of </w:t>
      </w:r>
      <w:r w:rsidR="00916244">
        <w:rPr>
          <w:lang w:val="en-GB" w:eastAsia="en-US"/>
        </w:rPr>
        <w:t>1</w:t>
      </w:r>
      <w:r w:rsidR="00DC0CAB">
        <w:rPr>
          <w:lang w:val="en-GB" w:eastAsia="en-US"/>
        </w:rPr>
        <w:t>0</w:t>
      </w:r>
      <w:r w:rsidR="005D565F">
        <w:rPr>
          <w:lang w:val="en-GB" w:eastAsia="en-US"/>
        </w:rPr>
        <w:t>,</w:t>
      </w:r>
      <w:r w:rsidR="001D48F2">
        <w:rPr>
          <w:lang w:val="en-GB" w:eastAsia="en-US"/>
        </w:rPr>
        <w:t>0</w:t>
      </w:r>
      <w:r>
        <w:rPr>
          <w:lang w:val="en-GB" w:eastAsia="en-US"/>
        </w:rPr>
        <w:t xml:space="preserve">00 random </w:t>
      </w:r>
      <w:r w:rsidR="006D15E7">
        <w:rPr>
          <w:lang w:val="en-GB" w:eastAsia="en-US"/>
        </w:rPr>
        <w:t xml:space="preserve">UE </w:t>
      </w:r>
      <w:r>
        <w:rPr>
          <w:lang w:val="en-GB" w:eastAsia="en-US"/>
        </w:rPr>
        <w:t xml:space="preserve">orientations have been </w:t>
      </w:r>
      <w:r w:rsidR="009808CF">
        <w:rPr>
          <w:lang w:val="en-GB" w:eastAsia="en-US"/>
        </w:rPr>
        <w:t>simulated</w:t>
      </w:r>
      <w:r w:rsidR="00916244">
        <w:rPr>
          <w:lang w:val="en-GB" w:eastAsia="en-US"/>
        </w:rPr>
        <w:t xml:space="preserve"> for each measurement grid</w:t>
      </w:r>
      <w:r w:rsidR="00DC0CAB">
        <w:rPr>
          <w:lang w:val="en-GB" w:eastAsia="en-US"/>
        </w:rPr>
        <w:t xml:space="preserve"> according to the simulation assumptions in </w:t>
      </w:r>
      <w:r w:rsidR="00DC0CAB" w:rsidRPr="00C70B63">
        <w:rPr>
          <w:lang w:val="en-GB" w:eastAsia="en-US"/>
        </w:rPr>
        <w:t>[2]</w:t>
      </w:r>
      <w:r>
        <w:rPr>
          <w:lang w:val="en-GB" w:eastAsia="en-US"/>
        </w:rPr>
        <w:t>.</w:t>
      </w:r>
      <w:r w:rsidR="00240040">
        <w:rPr>
          <w:lang w:val="en-GB" w:eastAsia="en-US"/>
        </w:rPr>
        <w:t xml:space="preserve"> The contribution indicates that both measurement grid</w:t>
      </w:r>
      <w:r w:rsidR="00DC0CAB">
        <w:rPr>
          <w:lang w:val="en-GB" w:eastAsia="en-US"/>
        </w:rPr>
        <w:t xml:space="preserve"> types</w:t>
      </w:r>
      <w:r w:rsidR="00240040">
        <w:rPr>
          <w:lang w:val="en-GB" w:eastAsia="en-US"/>
        </w:rPr>
        <w:t xml:space="preserve"> </w:t>
      </w:r>
      <w:r w:rsidR="00DC0CAB">
        <w:rPr>
          <w:lang w:val="en-GB" w:eastAsia="en-US"/>
        </w:rPr>
        <w:t xml:space="preserve">requires a relatively small number of measurement points in order to </w:t>
      </w:r>
      <w:r w:rsidR="00240040">
        <w:rPr>
          <w:lang w:val="en-GB" w:eastAsia="en-US"/>
        </w:rPr>
        <w:t>yield</w:t>
      </w:r>
      <w:r w:rsidR="00DC0CAB">
        <w:rPr>
          <w:lang w:val="en-GB" w:eastAsia="en-US"/>
        </w:rPr>
        <w:t xml:space="preserve"> a </w:t>
      </w:r>
      <w:r w:rsidR="005A1E56">
        <w:rPr>
          <w:lang w:val="en-GB" w:eastAsia="en-US"/>
        </w:rPr>
        <w:t>standard deviation</w:t>
      </w:r>
      <w:r w:rsidR="00DC0CAB">
        <w:rPr>
          <w:lang w:val="en-GB" w:eastAsia="en-US"/>
        </w:rPr>
        <w:t xml:space="preserve"> of below 0.5 dB for </w:t>
      </w:r>
      <w:r w:rsidR="009808CF">
        <w:rPr>
          <w:lang w:val="en-GB" w:eastAsia="en-US"/>
        </w:rPr>
        <w:t xml:space="preserve">a requirement definition at </w:t>
      </w:r>
      <w:r w:rsidR="00DC0CAB">
        <w:rPr>
          <w:lang w:val="en-GB" w:eastAsia="en-US"/>
        </w:rPr>
        <w:t>the 50</w:t>
      </w:r>
      <w:r w:rsidR="00B25A0D">
        <w:rPr>
          <w:lang w:val="en-GB" w:eastAsia="en-US"/>
        </w:rPr>
        <w:t> percentile</w:t>
      </w:r>
      <w:r w:rsidR="00240040">
        <w:rPr>
          <w:lang w:val="en-GB" w:eastAsia="en-US"/>
        </w:rPr>
        <w:t xml:space="preserve">. Nevertheless, constant density measurement grids allow to reduce the </w:t>
      </w:r>
      <w:r w:rsidR="00DC0CAB">
        <w:rPr>
          <w:lang w:val="en-GB" w:eastAsia="en-US"/>
        </w:rPr>
        <w:t xml:space="preserve">required </w:t>
      </w:r>
      <w:r w:rsidR="00240040">
        <w:rPr>
          <w:lang w:val="en-GB" w:eastAsia="en-US"/>
        </w:rPr>
        <w:t xml:space="preserve">number of measurement points while keeping </w:t>
      </w:r>
      <w:r w:rsidR="009808CF">
        <w:rPr>
          <w:lang w:val="en-GB" w:eastAsia="en-US"/>
        </w:rPr>
        <w:t xml:space="preserve">the standard deviation (i.e. </w:t>
      </w:r>
      <w:r w:rsidR="00DC0CAB">
        <w:rPr>
          <w:lang w:val="en-GB" w:eastAsia="en-US"/>
        </w:rPr>
        <w:t>measurement uncertainty</w:t>
      </w:r>
      <w:r w:rsidR="009808CF">
        <w:rPr>
          <w:lang w:val="en-GB" w:eastAsia="en-US"/>
        </w:rPr>
        <w:t>)</w:t>
      </w:r>
      <w:r w:rsidR="00240040">
        <w:rPr>
          <w:lang w:val="en-GB" w:eastAsia="en-US"/>
        </w:rPr>
        <w:t xml:space="preserve"> in the same range.</w:t>
      </w:r>
      <w:r w:rsidR="00904EE2">
        <w:rPr>
          <w:lang w:val="en-GB" w:eastAsia="en-US"/>
        </w:rPr>
        <w:t xml:space="preserve"> </w:t>
      </w:r>
      <w:r w:rsidR="00DC0CAB">
        <w:rPr>
          <w:lang w:val="en-GB" w:eastAsia="en-US"/>
        </w:rPr>
        <w:t>Furthermore</w:t>
      </w:r>
      <w:r w:rsidR="00933954">
        <w:rPr>
          <w:lang w:val="en-GB" w:eastAsia="en-US"/>
        </w:rPr>
        <w:t>,</w:t>
      </w:r>
      <w:r w:rsidR="00904EE2">
        <w:rPr>
          <w:lang w:val="en-GB" w:eastAsia="en-US"/>
        </w:rPr>
        <w:t xml:space="preserve"> constant </w:t>
      </w:r>
      <w:r w:rsidR="00703459">
        <w:rPr>
          <w:lang w:val="en-GB" w:eastAsia="en-US"/>
        </w:rPr>
        <w:t>step size measurement grids</w:t>
      </w:r>
      <w:r w:rsidR="00933954">
        <w:rPr>
          <w:lang w:val="en-GB" w:eastAsia="en-US"/>
        </w:rPr>
        <w:t xml:space="preserve"> always require</w:t>
      </w:r>
      <w:r w:rsidR="00703459">
        <w:rPr>
          <w:lang w:val="en-GB" w:eastAsia="en-US"/>
        </w:rPr>
        <w:t xml:space="preserve"> a theta-dependent correction </w:t>
      </w:r>
      <w:r w:rsidR="00933954">
        <w:rPr>
          <w:lang w:val="en-GB" w:eastAsia="en-US"/>
        </w:rPr>
        <w:t>t</w:t>
      </w:r>
      <w:r w:rsidR="00703459">
        <w:rPr>
          <w:lang w:val="en-GB" w:eastAsia="en-US"/>
        </w:rPr>
        <w:t xml:space="preserve">o get acceptable </w:t>
      </w:r>
      <w:r w:rsidR="00933954">
        <w:rPr>
          <w:lang w:val="en-GB" w:eastAsia="en-US"/>
        </w:rPr>
        <w:t>measurement uncertainties</w:t>
      </w:r>
      <w:r w:rsidR="00DC0CAB">
        <w:rPr>
          <w:lang w:val="en-GB" w:eastAsia="en-US"/>
        </w:rPr>
        <w:t xml:space="preserve"> as already </w:t>
      </w:r>
      <w:r w:rsidR="009808CF">
        <w:rPr>
          <w:lang w:val="en-GB" w:eastAsia="en-US"/>
        </w:rPr>
        <w:t>observed</w:t>
      </w:r>
      <w:r w:rsidR="00DC0CAB">
        <w:rPr>
          <w:lang w:val="en-GB" w:eastAsia="en-US"/>
        </w:rPr>
        <w:t xml:space="preserve"> in </w:t>
      </w:r>
      <w:r w:rsidR="00DC0CAB" w:rsidRPr="00C70B63">
        <w:rPr>
          <w:lang w:val="en-GB" w:eastAsia="en-US"/>
        </w:rPr>
        <w:t>[1]</w:t>
      </w:r>
      <w:r w:rsidR="00DC0CAB">
        <w:rPr>
          <w:lang w:val="en-GB" w:eastAsia="en-US"/>
        </w:rPr>
        <w:t xml:space="preserve"> and therefore </w:t>
      </w:r>
      <w:r w:rsidR="005A1E56">
        <w:rPr>
          <w:lang w:val="en-GB" w:eastAsia="en-US"/>
        </w:rPr>
        <w:t>proposed</w:t>
      </w:r>
      <w:r w:rsidR="00DC0CAB">
        <w:rPr>
          <w:lang w:val="en-GB" w:eastAsia="en-US"/>
        </w:rPr>
        <w:t xml:space="preserve"> as simulation assumption in </w:t>
      </w:r>
      <w:r w:rsidR="00DC0CAB" w:rsidRPr="00C70B63">
        <w:rPr>
          <w:lang w:val="en-GB" w:eastAsia="en-US"/>
        </w:rPr>
        <w:t>[2]</w:t>
      </w:r>
      <w:r w:rsidR="00703459" w:rsidRPr="00C70B63">
        <w:rPr>
          <w:lang w:val="en-GB" w:eastAsia="en-US"/>
        </w:rPr>
        <w:t>.</w:t>
      </w:r>
    </w:p>
    <w:p w14:paraId="408BC45B" w14:textId="276E8DE3" w:rsidR="00C01E30" w:rsidRDefault="00C01E30" w:rsidP="00052A5D">
      <w:pPr>
        <w:jc w:val="both"/>
        <w:rPr>
          <w:lang w:val="en-GB" w:eastAsia="en-US"/>
        </w:rPr>
      </w:pPr>
      <w:r w:rsidRPr="00C01E30">
        <w:rPr>
          <w:lang w:val="en-GB" w:eastAsia="en-US"/>
        </w:rPr>
        <w:lastRenderedPageBreak/>
        <w:t>The following observations have been made:</w:t>
      </w:r>
    </w:p>
    <w:p w14:paraId="3076F102" w14:textId="77777777" w:rsidR="00BD211F" w:rsidRDefault="00BD211F" w:rsidP="00BD211F">
      <w:pPr>
        <w:jc w:val="both"/>
        <w:rPr>
          <w:i/>
          <w:lang w:val="en-GB" w:eastAsia="en-US"/>
        </w:rPr>
      </w:pPr>
      <w:r w:rsidRPr="009C30C4">
        <w:rPr>
          <w:b/>
          <w:i/>
          <w:lang w:val="en-GB"/>
        </w:rPr>
        <w:t>Observation </w:t>
      </w:r>
      <w:r>
        <w:rPr>
          <w:b/>
          <w:i/>
          <w:lang w:val="en-GB"/>
        </w:rPr>
        <w:t>1</w:t>
      </w:r>
      <w:r w:rsidRPr="009C30C4">
        <w:rPr>
          <w:b/>
          <w:i/>
          <w:lang w:val="en-GB"/>
        </w:rPr>
        <w:t>:</w:t>
      </w:r>
      <w:r w:rsidRPr="00940B76">
        <w:rPr>
          <w:i/>
          <w:lang w:val="en-GB"/>
        </w:rPr>
        <w:t xml:space="preserve"> </w:t>
      </w:r>
      <w:r w:rsidRPr="009C30C4">
        <w:rPr>
          <w:i/>
          <w:lang w:val="en-GB" w:eastAsia="en-US"/>
        </w:rPr>
        <w:t xml:space="preserve">For a </w:t>
      </w:r>
      <w:r>
        <w:rPr>
          <w:i/>
          <w:lang w:val="en-GB" w:eastAsia="en-US"/>
        </w:rPr>
        <w:t xml:space="preserve">spherical coverage </w:t>
      </w:r>
      <w:r w:rsidRPr="009C30C4">
        <w:rPr>
          <w:i/>
          <w:lang w:val="en-GB" w:eastAsia="en-US"/>
        </w:rPr>
        <w:t>requirement definition at the 50</w:t>
      </w:r>
      <w:r>
        <w:rPr>
          <w:i/>
          <w:lang w:val="en-GB" w:eastAsia="en-US"/>
        </w:rPr>
        <w:t xml:space="preserve"> </w:t>
      </w:r>
      <w:r w:rsidRPr="009C30C4">
        <w:rPr>
          <w:i/>
          <w:lang w:val="en-GB" w:eastAsia="en-US"/>
        </w:rPr>
        <w:t xml:space="preserve">percentile, coarse measurement grids are feasible </w:t>
      </w:r>
      <w:r>
        <w:rPr>
          <w:i/>
          <w:lang w:val="en-GB" w:eastAsia="en-US"/>
        </w:rPr>
        <w:t>while still</w:t>
      </w:r>
      <w:r w:rsidRPr="009C30C4">
        <w:rPr>
          <w:i/>
          <w:lang w:val="en-GB" w:eastAsia="en-US"/>
        </w:rPr>
        <w:t xml:space="preserve"> yield</w:t>
      </w:r>
      <w:r>
        <w:rPr>
          <w:i/>
          <w:lang w:val="en-GB" w:eastAsia="en-US"/>
        </w:rPr>
        <w:t>ing</w:t>
      </w:r>
      <w:r w:rsidRPr="009C30C4">
        <w:rPr>
          <w:i/>
          <w:lang w:val="en-GB" w:eastAsia="en-US"/>
        </w:rPr>
        <w:t xml:space="preserve"> a </w:t>
      </w:r>
      <w:r>
        <w:rPr>
          <w:i/>
          <w:lang w:val="en-GB" w:eastAsia="en-US"/>
        </w:rPr>
        <w:t>standard deviation</w:t>
      </w:r>
      <w:r w:rsidRPr="009C30C4">
        <w:rPr>
          <w:i/>
          <w:lang w:val="en-GB" w:eastAsia="en-US"/>
        </w:rPr>
        <w:t xml:space="preserve"> of below 0.5</w:t>
      </w:r>
      <w:r>
        <w:rPr>
          <w:i/>
          <w:lang w:val="en-GB" w:eastAsia="en-US"/>
        </w:rPr>
        <w:t> </w:t>
      </w:r>
      <w:r w:rsidRPr="009C30C4">
        <w:rPr>
          <w:i/>
          <w:lang w:val="en-GB" w:eastAsia="en-US"/>
        </w:rPr>
        <w:t xml:space="preserve">dB. Nevertheless, a requirement definition at lower percentiles would </w:t>
      </w:r>
      <w:r>
        <w:rPr>
          <w:i/>
          <w:lang w:val="en-GB" w:eastAsia="en-US"/>
        </w:rPr>
        <w:t>significantly</w:t>
      </w:r>
      <w:r w:rsidRPr="009C30C4">
        <w:rPr>
          <w:i/>
          <w:lang w:val="en-GB" w:eastAsia="en-US"/>
        </w:rPr>
        <w:t xml:space="preserve"> increase the </w:t>
      </w:r>
      <w:r>
        <w:rPr>
          <w:i/>
          <w:lang w:val="en-GB" w:eastAsia="en-US"/>
        </w:rPr>
        <w:t>standard deviation</w:t>
      </w:r>
      <w:r w:rsidRPr="009C30C4">
        <w:rPr>
          <w:i/>
          <w:lang w:val="en-GB" w:eastAsia="en-US"/>
        </w:rPr>
        <w:t xml:space="preserve"> </w:t>
      </w:r>
      <w:r>
        <w:rPr>
          <w:i/>
          <w:lang w:val="en-GB" w:eastAsia="en-US"/>
        </w:rPr>
        <w:t xml:space="preserve">of the EIRP/EIS </w:t>
      </w:r>
      <w:r w:rsidRPr="009C30C4">
        <w:rPr>
          <w:i/>
          <w:lang w:val="en-GB" w:eastAsia="en-US"/>
        </w:rPr>
        <w:t>due to a low gradient of the reference CDF in this area</w:t>
      </w:r>
      <w:r>
        <w:rPr>
          <w:i/>
          <w:lang w:val="en-GB" w:eastAsia="en-US"/>
        </w:rPr>
        <w:t xml:space="preserve"> with the current UE implementation assumption</w:t>
      </w:r>
      <w:r w:rsidRPr="009C30C4">
        <w:rPr>
          <w:i/>
          <w:lang w:val="en-GB" w:eastAsia="en-US"/>
        </w:rPr>
        <w:t>.</w:t>
      </w:r>
    </w:p>
    <w:p w14:paraId="7E2A2DDC" w14:textId="77777777" w:rsidR="008A51E2" w:rsidRPr="007E339A" w:rsidRDefault="008A51E2" w:rsidP="008A51E2">
      <w:pPr>
        <w:jc w:val="both"/>
        <w:rPr>
          <w:lang w:val="en-GB" w:eastAsia="en-US"/>
        </w:rPr>
      </w:pPr>
      <w:r w:rsidRPr="009C30C4">
        <w:rPr>
          <w:b/>
          <w:i/>
          <w:lang w:val="en-GB"/>
        </w:rPr>
        <w:t>Observation </w:t>
      </w:r>
      <w:r>
        <w:rPr>
          <w:b/>
          <w:i/>
          <w:lang w:val="en-GB"/>
        </w:rPr>
        <w:t>2</w:t>
      </w:r>
      <w:r w:rsidRPr="009C30C4">
        <w:rPr>
          <w:b/>
          <w:i/>
          <w:lang w:val="en-GB"/>
        </w:rPr>
        <w:t xml:space="preserve">: </w:t>
      </w:r>
      <w:r w:rsidRPr="009C30C4">
        <w:rPr>
          <w:i/>
          <w:lang w:val="en-GB" w:eastAsia="en-US"/>
        </w:rPr>
        <w:t xml:space="preserve">Aligning the peak beam to a </w:t>
      </w:r>
      <w:r>
        <w:rPr>
          <w:i/>
          <w:lang w:val="en-GB" w:eastAsia="en-US"/>
        </w:rPr>
        <w:t xml:space="preserve">random </w:t>
      </w:r>
      <w:r w:rsidRPr="009C30C4">
        <w:rPr>
          <w:i/>
          <w:lang w:val="en-GB" w:eastAsia="en-US"/>
        </w:rPr>
        <w:t xml:space="preserve">point </w:t>
      </w:r>
      <w:r>
        <w:rPr>
          <w:i/>
          <w:lang w:val="en-GB" w:eastAsia="en-US"/>
        </w:rPr>
        <w:t>on the</w:t>
      </w:r>
      <w:r w:rsidRPr="009C30C4">
        <w:rPr>
          <w:i/>
          <w:lang w:val="en-GB" w:eastAsia="en-US"/>
        </w:rPr>
        <w:t xml:space="preserve"> measurement grid has negligible effect on the standard deviation </w:t>
      </w:r>
      <w:r>
        <w:rPr>
          <w:i/>
          <w:lang w:val="en-GB" w:eastAsia="en-US"/>
        </w:rPr>
        <w:t xml:space="preserve">of the values </w:t>
      </w:r>
      <w:r w:rsidRPr="009C30C4">
        <w:rPr>
          <w:i/>
          <w:lang w:val="en-GB" w:eastAsia="en-US"/>
        </w:rPr>
        <w:t xml:space="preserve">at </w:t>
      </w:r>
      <w:r>
        <w:rPr>
          <w:i/>
          <w:lang w:val="en-GB" w:eastAsia="en-US"/>
        </w:rPr>
        <w:t xml:space="preserve">the </w:t>
      </w:r>
      <w:r w:rsidRPr="009C30C4">
        <w:rPr>
          <w:i/>
          <w:lang w:val="en-GB" w:eastAsia="en-US"/>
        </w:rPr>
        <w:t>50 percentile</w:t>
      </w:r>
      <w:r>
        <w:rPr>
          <w:i/>
          <w:lang w:val="en-GB" w:eastAsia="en-US"/>
        </w:rPr>
        <w:t xml:space="preserve"> using the current </w:t>
      </w:r>
      <w:r w:rsidRPr="001B6341">
        <w:rPr>
          <w:i/>
          <w:lang w:val="en-GB" w:eastAsia="en-US"/>
        </w:rPr>
        <w:t>antenna and beamforming simulation assumption</w:t>
      </w:r>
      <w:r>
        <w:rPr>
          <w:i/>
          <w:lang w:val="en-GB" w:eastAsia="en-US"/>
        </w:rPr>
        <w:t>s and measurement grids with a standard deviation of below 0.5 dB</w:t>
      </w:r>
      <w:r w:rsidRPr="009C30C4">
        <w:rPr>
          <w:i/>
          <w:lang w:val="en-GB" w:eastAsia="en-US"/>
        </w:rPr>
        <w:t>.</w:t>
      </w:r>
    </w:p>
    <w:p w14:paraId="429F4844" w14:textId="77777777" w:rsidR="008A51E2" w:rsidRDefault="008A51E2" w:rsidP="008A51E2">
      <w:pPr>
        <w:jc w:val="both"/>
        <w:rPr>
          <w:i/>
          <w:lang w:val="en-GB"/>
        </w:rPr>
      </w:pPr>
      <w:r>
        <w:rPr>
          <w:b/>
          <w:i/>
          <w:lang w:val="en-GB"/>
        </w:rPr>
        <w:t>Observation </w:t>
      </w:r>
      <w:r w:rsidRPr="001521B5">
        <w:rPr>
          <w:b/>
          <w:i/>
          <w:lang w:val="en-GB"/>
        </w:rPr>
        <w:t>3:</w:t>
      </w:r>
      <w:r w:rsidRPr="001521B5">
        <w:rPr>
          <w:i/>
          <w:lang w:val="en-GB"/>
        </w:rPr>
        <w:t xml:space="preserve"> For the same </w:t>
      </w:r>
      <w:r>
        <w:rPr>
          <w:i/>
          <w:lang w:val="en-GB"/>
        </w:rPr>
        <w:t>standard deviation</w:t>
      </w:r>
      <w:r w:rsidRPr="001521B5">
        <w:rPr>
          <w:i/>
          <w:lang w:val="en-GB"/>
        </w:rPr>
        <w:t xml:space="preserve"> of the </w:t>
      </w:r>
      <w:r>
        <w:rPr>
          <w:i/>
          <w:lang w:val="en-GB"/>
        </w:rPr>
        <w:t xml:space="preserve">50 </w:t>
      </w:r>
      <w:r w:rsidRPr="009C30C4">
        <w:rPr>
          <w:i/>
          <w:lang w:val="en-GB" w:eastAsia="en-US"/>
        </w:rPr>
        <w:t>percentile</w:t>
      </w:r>
      <w:r>
        <w:rPr>
          <w:i/>
          <w:lang w:val="en-GB" w:eastAsia="en-US"/>
        </w:rPr>
        <w:t xml:space="preserve"> values</w:t>
      </w:r>
      <w:r w:rsidRPr="001521B5">
        <w:rPr>
          <w:i/>
          <w:lang w:val="en-GB"/>
        </w:rPr>
        <w:t xml:space="preserve">, a constant density </w:t>
      </w:r>
      <w:r>
        <w:rPr>
          <w:i/>
          <w:lang w:val="en-GB"/>
        </w:rPr>
        <w:t xml:space="preserve">measurement </w:t>
      </w:r>
      <w:r w:rsidRPr="001521B5">
        <w:rPr>
          <w:i/>
          <w:lang w:val="en-GB"/>
        </w:rPr>
        <w:t>grid</w:t>
      </w:r>
      <w:r>
        <w:rPr>
          <w:i/>
          <w:lang w:val="en-GB"/>
        </w:rPr>
        <w:t xml:space="preserve"> </w:t>
      </w:r>
      <w:r w:rsidRPr="001521B5">
        <w:rPr>
          <w:i/>
          <w:lang w:val="en-GB"/>
        </w:rPr>
        <w:t xml:space="preserve">requires </w:t>
      </w:r>
      <w:r>
        <w:rPr>
          <w:i/>
          <w:lang w:val="en-GB"/>
        </w:rPr>
        <w:t>less</w:t>
      </w:r>
      <w:r w:rsidRPr="001521B5">
        <w:rPr>
          <w:i/>
          <w:lang w:val="en-GB"/>
        </w:rPr>
        <w:t xml:space="preserve"> measurement points compared to constant step size </w:t>
      </w:r>
      <w:r>
        <w:rPr>
          <w:i/>
          <w:lang w:val="en-GB"/>
        </w:rPr>
        <w:t xml:space="preserve">measurement </w:t>
      </w:r>
      <w:r w:rsidRPr="001521B5">
        <w:rPr>
          <w:i/>
          <w:lang w:val="en-GB"/>
        </w:rPr>
        <w:t>grid</w:t>
      </w:r>
      <w:r>
        <w:rPr>
          <w:i/>
          <w:lang w:val="en-GB"/>
        </w:rPr>
        <w:t>s</w:t>
      </w:r>
      <w:r w:rsidRPr="001521B5">
        <w:rPr>
          <w:i/>
          <w:lang w:val="en-GB"/>
        </w:rPr>
        <w:t>.</w:t>
      </w:r>
    </w:p>
    <w:p w14:paraId="73A43D41" w14:textId="77777777" w:rsidR="008A51E2" w:rsidRPr="001521B5" w:rsidRDefault="008A51E2" w:rsidP="008A51E2">
      <w:pPr>
        <w:jc w:val="both"/>
        <w:rPr>
          <w:i/>
          <w:lang w:val="en-GB" w:eastAsia="en-US"/>
        </w:rPr>
      </w:pPr>
      <w:r w:rsidRPr="001521B5">
        <w:rPr>
          <w:b/>
          <w:i/>
          <w:lang w:val="en-GB"/>
        </w:rPr>
        <w:t>Observation</w:t>
      </w:r>
      <w:r>
        <w:rPr>
          <w:b/>
          <w:i/>
          <w:lang w:val="en-GB"/>
        </w:rPr>
        <w:t> 4</w:t>
      </w:r>
      <w:r w:rsidRPr="001521B5">
        <w:rPr>
          <w:b/>
          <w:i/>
          <w:lang w:val="en-GB"/>
        </w:rPr>
        <w:t>:</w:t>
      </w:r>
      <w:r w:rsidRPr="001521B5">
        <w:rPr>
          <w:i/>
          <w:lang w:val="en-GB" w:eastAsia="en-US"/>
        </w:rPr>
        <w:t xml:space="preserve"> Using a maximum allowed standard deviation of 0.5</w:t>
      </w:r>
      <w:r>
        <w:rPr>
          <w:i/>
          <w:lang w:val="en-GB" w:eastAsia="en-US"/>
        </w:rPr>
        <w:t> </w:t>
      </w:r>
      <w:r w:rsidRPr="001521B5">
        <w:rPr>
          <w:i/>
          <w:lang w:val="en-GB" w:eastAsia="en-US"/>
        </w:rPr>
        <w:t xml:space="preserve">dB results in a constant step size measurement grid with a maximum step size of </w:t>
      </w:r>
      <w:r w:rsidRPr="008A51E2">
        <w:rPr>
          <w:i/>
          <w:lang w:val="en-GB" w:eastAsia="en-US"/>
        </w:rPr>
        <w:t>30</w:t>
      </w:r>
      <w:r w:rsidRPr="001521B5">
        <w:rPr>
          <w:i/>
          <w:lang w:val="en-GB" w:eastAsia="en-US"/>
        </w:rPr>
        <w:t xml:space="preserve"> degrees (i.e. </w:t>
      </w:r>
      <w:r w:rsidRPr="008A51E2">
        <w:rPr>
          <w:i/>
          <w:lang w:val="en-GB" w:eastAsia="en-US"/>
        </w:rPr>
        <w:t>62</w:t>
      </w:r>
      <w:r w:rsidRPr="001521B5">
        <w:rPr>
          <w:i/>
          <w:lang w:val="en-GB" w:eastAsia="en-US"/>
        </w:rPr>
        <w:t xml:space="preserve"> measurement points) or a constant density measurement grid with at least </w:t>
      </w:r>
      <w:r w:rsidRPr="008A51E2">
        <w:rPr>
          <w:i/>
          <w:lang w:val="en-GB" w:eastAsia="en-US"/>
        </w:rPr>
        <w:t>40</w:t>
      </w:r>
      <w:r w:rsidRPr="001521B5">
        <w:rPr>
          <w:i/>
          <w:lang w:val="en-GB" w:eastAsia="en-US"/>
        </w:rPr>
        <w:t xml:space="preserve"> measurement points.</w:t>
      </w:r>
    </w:p>
    <w:p w14:paraId="4CEE9D82" w14:textId="77777777" w:rsidR="008A51E2" w:rsidRDefault="008A51E2" w:rsidP="008A51E2">
      <w:pPr>
        <w:jc w:val="both"/>
        <w:rPr>
          <w:i/>
          <w:lang w:val="en-GB" w:eastAsia="en-US"/>
        </w:rPr>
      </w:pPr>
      <w:r w:rsidRPr="001521B5">
        <w:rPr>
          <w:b/>
          <w:i/>
          <w:lang w:val="en-GB"/>
        </w:rPr>
        <w:t>Observation</w:t>
      </w:r>
      <w:r>
        <w:rPr>
          <w:b/>
          <w:i/>
          <w:lang w:val="en-GB"/>
        </w:rPr>
        <w:t> 5</w:t>
      </w:r>
      <w:r w:rsidRPr="001521B5">
        <w:rPr>
          <w:b/>
          <w:i/>
          <w:lang w:val="en-GB"/>
        </w:rPr>
        <w:t>:</w:t>
      </w:r>
      <w:r w:rsidRPr="001521B5">
        <w:rPr>
          <w:i/>
          <w:lang w:val="en-GB" w:eastAsia="en-US"/>
        </w:rPr>
        <w:t xml:space="preserve"> </w:t>
      </w:r>
      <w:r>
        <w:rPr>
          <w:i/>
          <w:lang w:val="en-GB" w:eastAsia="en-US"/>
        </w:rPr>
        <w:t xml:space="preserve">Same </w:t>
      </w:r>
      <w:r w:rsidRPr="00992C34">
        <w:rPr>
          <w:i/>
          <w:lang w:val="en-GB" w:eastAsia="en-US"/>
        </w:rPr>
        <w:t>antenna and beamforming simulation assumption</w:t>
      </w:r>
      <w:r w:rsidRPr="00992C34">
        <w:rPr>
          <w:lang w:val="en-GB"/>
        </w:rPr>
        <w:t xml:space="preserve"> </w:t>
      </w:r>
      <w:r>
        <w:rPr>
          <w:i/>
          <w:lang w:val="en-GB" w:eastAsia="en-US"/>
        </w:rPr>
        <w:t>applies for EIRP and EIS spherical coverage measurement grids. Therefore, the uncertainty of the measurement grid is equal and it is feasible to use the same measurement grids for EIRP and EIS spherical coverage measurements.</w:t>
      </w:r>
    </w:p>
    <w:p w14:paraId="590F1149" w14:textId="77777777" w:rsidR="008A51E2" w:rsidRDefault="008A51E2" w:rsidP="00052A5D">
      <w:pPr>
        <w:jc w:val="both"/>
        <w:rPr>
          <w:lang w:val="en-GB" w:eastAsia="en-US"/>
        </w:rPr>
      </w:pPr>
    </w:p>
    <w:p w14:paraId="36DA9669" w14:textId="173EA365" w:rsidR="00C01E30" w:rsidRDefault="0021374C" w:rsidP="00052A5D">
      <w:pPr>
        <w:jc w:val="both"/>
        <w:rPr>
          <w:lang w:val="en-GB" w:eastAsia="en-US"/>
        </w:rPr>
      </w:pPr>
      <w:r>
        <w:rPr>
          <w:lang w:val="en-GB" w:eastAsia="en-US"/>
        </w:rPr>
        <w:t>T</w:t>
      </w:r>
      <w:r w:rsidR="00C01E30">
        <w:rPr>
          <w:lang w:val="en-GB" w:eastAsia="en-US"/>
        </w:rPr>
        <w:t>he following proposals have been made:</w:t>
      </w:r>
    </w:p>
    <w:p w14:paraId="4C0CAA9E" w14:textId="77777777" w:rsidR="008A51E2" w:rsidRPr="00FB6575" w:rsidRDefault="008A51E2" w:rsidP="008A51E2">
      <w:pPr>
        <w:jc w:val="both"/>
        <w:rPr>
          <w:lang w:val="en-GB" w:eastAsia="en-US"/>
        </w:rPr>
      </w:pPr>
      <w:r w:rsidRPr="009C30C4">
        <w:rPr>
          <w:b/>
          <w:lang w:val="en-GB"/>
        </w:rPr>
        <w:t>Proposal</w:t>
      </w:r>
      <w:r>
        <w:rPr>
          <w:b/>
          <w:lang w:val="en-GB"/>
        </w:rPr>
        <w:t> </w:t>
      </w:r>
      <w:r w:rsidRPr="009C30C4">
        <w:rPr>
          <w:b/>
          <w:lang w:val="en-GB"/>
        </w:rPr>
        <w:t>1:</w:t>
      </w:r>
      <w:r w:rsidRPr="007E339A">
        <w:rPr>
          <w:lang w:val="en-GB" w:eastAsia="en-US"/>
        </w:rPr>
        <w:t xml:space="preserve"> Since the spherical coverage requirement</w:t>
      </w:r>
      <w:r>
        <w:rPr>
          <w:lang w:val="en-GB" w:eastAsia="en-US"/>
        </w:rPr>
        <w:t>s</w:t>
      </w:r>
      <w:r w:rsidRPr="007E339A">
        <w:rPr>
          <w:lang w:val="en-GB" w:eastAsia="en-US"/>
        </w:rPr>
        <w:t xml:space="preserve"> </w:t>
      </w:r>
      <w:r>
        <w:rPr>
          <w:lang w:val="en-GB" w:eastAsia="en-US"/>
        </w:rPr>
        <w:t>are</w:t>
      </w:r>
      <w:r w:rsidRPr="007E339A">
        <w:rPr>
          <w:lang w:val="en-GB" w:eastAsia="en-US"/>
        </w:rPr>
        <w:t xml:space="preserve"> </w:t>
      </w:r>
      <w:r>
        <w:rPr>
          <w:lang w:val="en-GB" w:eastAsia="en-US"/>
        </w:rPr>
        <w:t xml:space="preserve">only </w:t>
      </w:r>
      <w:r w:rsidRPr="007E339A">
        <w:rPr>
          <w:lang w:val="en-GB" w:eastAsia="en-US"/>
        </w:rPr>
        <w:t xml:space="preserve">defined at </w:t>
      </w:r>
      <w:r>
        <w:rPr>
          <w:lang w:val="en-GB" w:eastAsia="en-US"/>
        </w:rPr>
        <w:t xml:space="preserve">the </w:t>
      </w:r>
      <w:r w:rsidRPr="007E339A">
        <w:rPr>
          <w:lang w:val="en-GB" w:eastAsia="en-US"/>
        </w:rPr>
        <w:t>50</w:t>
      </w:r>
      <w:r>
        <w:rPr>
          <w:lang w:val="en-GB" w:eastAsia="en-US"/>
        </w:rPr>
        <w:t xml:space="preserve"> </w:t>
      </w:r>
      <w:r w:rsidRPr="009C30C4">
        <w:rPr>
          <w:i/>
          <w:lang w:val="en-GB" w:eastAsia="en-US"/>
        </w:rPr>
        <w:t>percentile</w:t>
      </w:r>
      <w:r w:rsidRPr="007E339A">
        <w:rPr>
          <w:lang w:val="en-GB" w:eastAsia="en-US"/>
        </w:rPr>
        <w:t>, it is not necessary to align the beam peak to a point on the measurement grid for spherical coverage</w:t>
      </w:r>
      <w:r>
        <w:rPr>
          <w:lang w:val="en-GB" w:eastAsia="en-US"/>
        </w:rPr>
        <w:t xml:space="preserve"> </w:t>
      </w:r>
      <w:r w:rsidRPr="007E339A">
        <w:rPr>
          <w:lang w:val="en-GB" w:eastAsia="en-US"/>
        </w:rPr>
        <w:t>measurements.</w:t>
      </w:r>
    </w:p>
    <w:p w14:paraId="14027A24" w14:textId="77777777" w:rsidR="008A51E2" w:rsidRDefault="008A51E2" w:rsidP="008A51E2">
      <w:pPr>
        <w:rPr>
          <w:lang w:val="en-GB"/>
        </w:rPr>
      </w:pPr>
      <w:r w:rsidRPr="009C30C4">
        <w:rPr>
          <w:b/>
          <w:lang w:val="en-GB"/>
        </w:rPr>
        <w:t>Proposal</w:t>
      </w:r>
      <w:r>
        <w:rPr>
          <w:b/>
          <w:lang w:val="en-GB"/>
        </w:rPr>
        <w:t> 2:</w:t>
      </w:r>
      <w:r w:rsidRPr="005A1E56">
        <w:rPr>
          <w:lang w:val="en-GB"/>
        </w:rPr>
        <w:t xml:space="preserve"> Use a maximum </w:t>
      </w:r>
      <w:r>
        <w:rPr>
          <w:lang w:val="en-GB"/>
        </w:rPr>
        <w:t xml:space="preserve">step size of </w:t>
      </w:r>
      <w:r w:rsidRPr="008A51E2">
        <w:rPr>
          <w:lang w:val="en-GB"/>
        </w:rPr>
        <w:t>30</w:t>
      </w:r>
      <w:r>
        <w:rPr>
          <w:lang w:val="en-GB"/>
        </w:rPr>
        <w:t xml:space="preserve"> degrees (i.e. </w:t>
      </w:r>
      <w:r w:rsidRPr="008A51E2">
        <w:rPr>
          <w:lang w:val="en-GB"/>
        </w:rPr>
        <w:t>62</w:t>
      </w:r>
      <w:r>
        <w:rPr>
          <w:lang w:val="en-GB"/>
        </w:rPr>
        <w:t xml:space="preserve"> measurement points) for constant step size EIRP spherical coverage measurement grids yielding a </w:t>
      </w:r>
      <w:r w:rsidRPr="005A1E56">
        <w:rPr>
          <w:lang w:val="en-GB"/>
        </w:rPr>
        <w:t>standard deviation</w:t>
      </w:r>
      <w:r>
        <w:rPr>
          <w:lang w:val="en-GB"/>
        </w:rPr>
        <w:t xml:space="preserve"> of below 0.5 dB.</w:t>
      </w:r>
    </w:p>
    <w:p w14:paraId="202E9EEA" w14:textId="77777777" w:rsidR="008A51E2" w:rsidRDefault="008A51E2" w:rsidP="008A51E2">
      <w:pPr>
        <w:rPr>
          <w:lang w:val="en-GB"/>
        </w:rPr>
      </w:pPr>
      <w:r w:rsidRPr="009C30C4">
        <w:rPr>
          <w:b/>
          <w:lang w:val="en-GB"/>
        </w:rPr>
        <w:t>Proposal</w:t>
      </w:r>
      <w:r>
        <w:rPr>
          <w:b/>
          <w:lang w:val="en-GB"/>
        </w:rPr>
        <w:t> 3:</w:t>
      </w:r>
      <w:r w:rsidRPr="005A1E56">
        <w:rPr>
          <w:lang w:val="en-GB"/>
        </w:rPr>
        <w:t xml:space="preserve"> </w:t>
      </w:r>
      <w:r w:rsidRPr="009808CF">
        <w:rPr>
          <w:lang w:val="en-GB"/>
        </w:rPr>
        <w:t xml:space="preserve">Use a </w:t>
      </w:r>
      <w:r>
        <w:rPr>
          <w:lang w:val="en-GB"/>
        </w:rPr>
        <w:t>minimum of</w:t>
      </w:r>
      <w:r w:rsidRPr="009808CF">
        <w:rPr>
          <w:lang w:val="en-GB"/>
        </w:rPr>
        <w:t xml:space="preserve"> </w:t>
      </w:r>
      <w:r>
        <w:rPr>
          <w:lang w:val="en-GB"/>
        </w:rPr>
        <w:t>40</w:t>
      </w:r>
      <w:r w:rsidRPr="009808CF">
        <w:rPr>
          <w:lang w:val="en-GB"/>
        </w:rPr>
        <w:t xml:space="preserve"> measurement points for constant </w:t>
      </w:r>
      <w:r>
        <w:rPr>
          <w:lang w:val="en-GB"/>
        </w:rPr>
        <w:t>density</w:t>
      </w:r>
      <w:r w:rsidRPr="009808CF">
        <w:rPr>
          <w:lang w:val="en-GB"/>
        </w:rPr>
        <w:t xml:space="preserve"> </w:t>
      </w:r>
      <w:r>
        <w:rPr>
          <w:lang w:val="en-GB"/>
        </w:rPr>
        <w:t xml:space="preserve">EIRP </w:t>
      </w:r>
      <w:r w:rsidRPr="009808CF">
        <w:rPr>
          <w:lang w:val="en-GB"/>
        </w:rPr>
        <w:t>spherical coverage measurement grids yielding a standard deviation of below 0.5</w:t>
      </w:r>
      <w:r>
        <w:rPr>
          <w:lang w:val="en-GB"/>
        </w:rPr>
        <w:t> </w:t>
      </w:r>
      <w:r w:rsidRPr="009808CF">
        <w:rPr>
          <w:lang w:val="en-GB"/>
        </w:rPr>
        <w:t>dB.</w:t>
      </w:r>
    </w:p>
    <w:p w14:paraId="3900D5E0" w14:textId="00CBB1D2" w:rsidR="008A51E2" w:rsidRDefault="008A51E2" w:rsidP="008A51E2">
      <w:pPr>
        <w:rPr>
          <w:lang w:val="en-GB"/>
        </w:rPr>
      </w:pPr>
      <w:r w:rsidRPr="009C30C4">
        <w:rPr>
          <w:b/>
          <w:lang w:val="en-GB"/>
        </w:rPr>
        <w:t>Proposal</w:t>
      </w:r>
      <w:r>
        <w:rPr>
          <w:b/>
          <w:lang w:val="en-GB"/>
        </w:rPr>
        <w:t> 4:</w:t>
      </w:r>
      <w:r w:rsidRPr="005A1E56">
        <w:rPr>
          <w:lang w:val="en-GB"/>
        </w:rPr>
        <w:t xml:space="preserve"> </w:t>
      </w:r>
      <w:r>
        <w:rPr>
          <w:lang w:val="en-GB"/>
        </w:rPr>
        <w:t>Use the same minimum number of measurement points for EIRP and EIS spherical coverage measurement grids.</w:t>
      </w:r>
    </w:p>
    <w:p w14:paraId="217167AF" w14:textId="77777777" w:rsidR="008A51E2" w:rsidRDefault="008A51E2">
      <w:pPr>
        <w:spacing w:after="0" w:line="240" w:lineRule="auto"/>
        <w:rPr>
          <w:lang w:val="en-GB"/>
        </w:rPr>
      </w:pPr>
      <w:r>
        <w:rPr>
          <w:lang w:val="en-GB"/>
        </w:rPr>
        <w:br w:type="page"/>
      </w:r>
    </w:p>
    <w:p w14:paraId="1559997D" w14:textId="01C347E3" w:rsidR="00030A7F" w:rsidRPr="007F7EE6" w:rsidRDefault="00030A7F" w:rsidP="00030A7F">
      <w:pPr>
        <w:pStyle w:val="Heading1"/>
        <w:numPr>
          <w:ilvl w:val="0"/>
          <w:numId w:val="0"/>
        </w:numPr>
        <w:ind w:left="432" w:hanging="432"/>
        <w:rPr>
          <w:rFonts w:cs="Arial"/>
        </w:rPr>
      </w:pPr>
      <w:r w:rsidRPr="007F7EE6">
        <w:rPr>
          <w:rFonts w:cs="Arial"/>
        </w:rPr>
        <w:lastRenderedPageBreak/>
        <w:t>References</w:t>
      </w:r>
    </w:p>
    <w:p w14:paraId="4584ECAF" w14:textId="23192D37" w:rsidR="0045281A" w:rsidRPr="0045281A" w:rsidRDefault="0045281A" w:rsidP="0045281A">
      <w:pPr>
        <w:pStyle w:val="ListParagraph"/>
        <w:numPr>
          <w:ilvl w:val="0"/>
          <w:numId w:val="4"/>
        </w:numPr>
        <w:spacing w:after="0" w:line="240" w:lineRule="auto"/>
        <w:rPr>
          <w:lang w:val="en-GB"/>
        </w:rPr>
      </w:pPr>
      <w:r w:rsidRPr="0045281A">
        <w:rPr>
          <w:lang w:val="en-GB"/>
        </w:rPr>
        <w:t>R4-1804464</w:t>
      </w:r>
      <w:r w:rsidRPr="0045281A">
        <w:rPr>
          <w:lang w:val="en-US"/>
        </w:rPr>
        <w:t>, “On spherical coverage/CDF Measurement Grids for mm-wave”, 3GPP TSG RAN WG4 Meeting #86bis, Melbourne, Australia, 16 - 20 April 2018</w:t>
      </w:r>
    </w:p>
    <w:p w14:paraId="2D95EA18" w14:textId="77777777" w:rsidR="0045281A" w:rsidRPr="00EC5C06" w:rsidRDefault="0045281A" w:rsidP="0045281A">
      <w:pPr>
        <w:pStyle w:val="ListParagraph"/>
        <w:numPr>
          <w:ilvl w:val="0"/>
          <w:numId w:val="4"/>
        </w:numPr>
        <w:spacing w:after="0" w:line="240" w:lineRule="auto"/>
        <w:rPr>
          <w:lang w:val="en-US"/>
        </w:rPr>
      </w:pPr>
      <w:r w:rsidRPr="00EC5C06">
        <w:rPr>
          <w:lang w:val="en-US"/>
        </w:rPr>
        <w:t>R4-1814310, “Way Forward on Measurement Grids for Beam Peak Search &amp; Spherical Coverage”, 3GPP TSG RAN WG4 Meeting #88bis, Chengdu, China, 8 - 12 October 2018</w:t>
      </w:r>
    </w:p>
    <w:p w14:paraId="2CD744AF" w14:textId="43FF46EB" w:rsidR="0045281A" w:rsidRPr="000114F1" w:rsidRDefault="0045281A" w:rsidP="0045281A">
      <w:pPr>
        <w:pStyle w:val="ListParagraph"/>
        <w:numPr>
          <w:ilvl w:val="0"/>
          <w:numId w:val="4"/>
        </w:numPr>
        <w:spacing w:after="0" w:line="240" w:lineRule="auto"/>
        <w:rPr>
          <w:lang w:val="en-GB"/>
        </w:rPr>
      </w:pPr>
      <w:r w:rsidRPr="000114F1">
        <w:rPr>
          <w:lang w:val="en-GB"/>
        </w:rPr>
        <w:t>R4-1813581</w:t>
      </w:r>
      <w:r w:rsidRPr="000114F1">
        <w:rPr>
          <w:lang w:val="en-US"/>
        </w:rPr>
        <w:t>, “Antenna and Beamforming Assumptions for Spherical Coverage Analyses”, 3GPP TSG RAN WG4 Meeting #88bis, Chengdu, China, 8 - 12 October 2018</w:t>
      </w:r>
    </w:p>
    <w:p w14:paraId="0D10A24B" w14:textId="77777777" w:rsidR="000114F1" w:rsidRPr="000114F1" w:rsidRDefault="000114F1" w:rsidP="000114F1">
      <w:pPr>
        <w:pStyle w:val="ListParagraph"/>
        <w:numPr>
          <w:ilvl w:val="0"/>
          <w:numId w:val="4"/>
        </w:numPr>
        <w:spacing w:after="0" w:line="240" w:lineRule="auto"/>
        <w:rPr>
          <w:rStyle w:val="reference-text"/>
          <w:lang w:val="en-US"/>
        </w:rPr>
      </w:pPr>
      <w:r w:rsidRPr="000114F1">
        <w:rPr>
          <w:lang w:val="en-GB"/>
        </w:rPr>
        <w:t xml:space="preserve">J. J. </w:t>
      </w:r>
      <w:r w:rsidRPr="000114F1">
        <w:rPr>
          <w:rStyle w:val="reference-text"/>
          <w:lang w:val="en-US"/>
        </w:rPr>
        <w:t>Thomson, “On the structure of the atom”, Phil. Mag., 7, 237 – 265, 1904</w:t>
      </w:r>
      <w:bookmarkEnd w:id="3"/>
      <w:bookmarkEnd w:id="4"/>
      <w:bookmarkEnd w:id="5"/>
      <w:bookmarkEnd w:id="6"/>
    </w:p>
    <w:sectPr w:rsidR="000114F1" w:rsidRPr="000114F1" w:rsidSect="003838EA">
      <w:headerReference w:type="even" r:id="rId30"/>
      <w:headerReference w:type="default" r:id="rId31"/>
      <w:footerReference w:type="even" r:id="rId32"/>
      <w:footerReference w:type="default" r:id="rId33"/>
      <w:headerReference w:type="first" r:id="rId34"/>
      <w:footerReference w:type="first" r:id="rId35"/>
      <w:type w:val="continuous"/>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7AC74B" w14:textId="77777777" w:rsidR="00485175" w:rsidRDefault="00485175" w:rsidP="00371D7D">
      <w:r>
        <w:separator/>
      </w:r>
    </w:p>
  </w:endnote>
  <w:endnote w:type="continuationSeparator" w:id="0">
    <w:p w14:paraId="0D2D89FA" w14:textId="77777777" w:rsidR="00485175" w:rsidRDefault="00485175"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LineDraw">
    <w:panose1 w:val="02070309020205020404"/>
    <w:charset w:val="02"/>
    <w:family w:val="modern"/>
    <w:pitch w:val="fixed"/>
  </w:font>
  <w:font w:name="Linotype Univers 330 Light">
    <w:panose1 w:val="020B0403030202020203"/>
    <w:charset w:val="00"/>
    <w:family w:val="swiss"/>
    <w:pitch w:val="variable"/>
    <w:sig w:usb0="800000AF" w:usb1="5000204A" w:usb2="00000000" w:usb3="00000000" w:csb0="0000009B"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D51AD2" w14:textId="77777777" w:rsidR="00C27870" w:rsidRDefault="00C278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C5AD71" w14:textId="527B4F50" w:rsidR="009C2950" w:rsidRPr="000E7B1E" w:rsidRDefault="009C2950"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rsidR="00C70B63">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3451CB" w14:textId="77777777" w:rsidR="00C27870" w:rsidRDefault="00C278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E5DABF" w14:textId="77777777" w:rsidR="00485175" w:rsidRDefault="00485175" w:rsidP="00371D7D">
      <w:r>
        <w:separator/>
      </w:r>
    </w:p>
  </w:footnote>
  <w:footnote w:type="continuationSeparator" w:id="0">
    <w:p w14:paraId="344AF280" w14:textId="77777777" w:rsidR="00485175" w:rsidRDefault="00485175" w:rsidP="00371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503DB7" w14:textId="77777777" w:rsidR="00C27870" w:rsidRDefault="00C2787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15D837" w14:textId="77777777" w:rsidR="00C27870" w:rsidRDefault="00C278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B8D03B" w14:textId="77777777" w:rsidR="00C27870" w:rsidRDefault="00C278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8D7732"/>
    <w:multiLevelType w:val="hybridMultilevel"/>
    <w:tmpl w:val="F842B97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7DB27B6"/>
    <w:multiLevelType w:val="hybridMultilevel"/>
    <w:tmpl w:val="65446A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196F8C"/>
    <w:multiLevelType w:val="hybridMultilevel"/>
    <w:tmpl w:val="07DE1498"/>
    <w:lvl w:ilvl="0" w:tplc="81288092">
      <w:start w:val="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76728DC"/>
    <w:multiLevelType w:val="hybridMultilevel"/>
    <w:tmpl w:val="5A609012"/>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42447F7A"/>
    <w:multiLevelType w:val="hybridMultilevel"/>
    <w:tmpl w:val="7592EC4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4826F8F"/>
    <w:multiLevelType w:val="hybridMultilevel"/>
    <w:tmpl w:val="D278FB6E"/>
    <w:lvl w:ilvl="0" w:tplc="04070011">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7C232D58"/>
    <w:multiLevelType w:val="hybridMultilevel"/>
    <w:tmpl w:val="710AED20"/>
    <w:lvl w:ilvl="0" w:tplc="71DC6376">
      <w:start w:val="1"/>
      <w:numFmt w:val="bullet"/>
      <w:lvlText w:val="–"/>
      <w:lvlJc w:val="left"/>
      <w:pPr>
        <w:tabs>
          <w:tab w:val="num" w:pos="360"/>
        </w:tabs>
        <w:ind w:left="360" w:hanging="360"/>
      </w:pPr>
      <w:rPr>
        <w:rFonts w:ascii="Arial" w:hAnsi="Arial" w:hint="default"/>
      </w:rPr>
    </w:lvl>
    <w:lvl w:ilvl="1" w:tplc="232252F2">
      <w:start w:val="1"/>
      <w:numFmt w:val="bullet"/>
      <w:lvlText w:val="–"/>
      <w:lvlJc w:val="left"/>
      <w:pPr>
        <w:tabs>
          <w:tab w:val="num" w:pos="1080"/>
        </w:tabs>
        <w:ind w:left="1080" w:hanging="360"/>
      </w:pPr>
      <w:rPr>
        <w:rFonts w:ascii="Arial" w:hAnsi="Arial" w:hint="default"/>
      </w:rPr>
    </w:lvl>
    <w:lvl w:ilvl="2" w:tplc="9C7CC1F4">
      <w:start w:val="59"/>
      <w:numFmt w:val="bullet"/>
      <w:lvlText w:val="•"/>
      <w:lvlJc w:val="left"/>
      <w:pPr>
        <w:tabs>
          <w:tab w:val="num" w:pos="1800"/>
        </w:tabs>
        <w:ind w:left="1800" w:hanging="360"/>
      </w:pPr>
      <w:rPr>
        <w:rFonts w:ascii="Arial" w:hAnsi="Arial" w:hint="default"/>
      </w:rPr>
    </w:lvl>
    <w:lvl w:ilvl="3" w:tplc="27903CEA" w:tentative="1">
      <w:start w:val="1"/>
      <w:numFmt w:val="bullet"/>
      <w:lvlText w:val="–"/>
      <w:lvlJc w:val="left"/>
      <w:pPr>
        <w:tabs>
          <w:tab w:val="num" w:pos="2520"/>
        </w:tabs>
        <w:ind w:left="2520" w:hanging="360"/>
      </w:pPr>
      <w:rPr>
        <w:rFonts w:ascii="Arial" w:hAnsi="Arial" w:hint="default"/>
      </w:rPr>
    </w:lvl>
    <w:lvl w:ilvl="4" w:tplc="3A8C62EA" w:tentative="1">
      <w:start w:val="1"/>
      <w:numFmt w:val="bullet"/>
      <w:lvlText w:val="–"/>
      <w:lvlJc w:val="left"/>
      <w:pPr>
        <w:tabs>
          <w:tab w:val="num" w:pos="3240"/>
        </w:tabs>
        <w:ind w:left="3240" w:hanging="360"/>
      </w:pPr>
      <w:rPr>
        <w:rFonts w:ascii="Arial" w:hAnsi="Arial" w:hint="default"/>
      </w:rPr>
    </w:lvl>
    <w:lvl w:ilvl="5" w:tplc="1666BDD6" w:tentative="1">
      <w:start w:val="1"/>
      <w:numFmt w:val="bullet"/>
      <w:lvlText w:val="–"/>
      <w:lvlJc w:val="left"/>
      <w:pPr>
        <w:tabs>
          <w:tab w:val="num" w:pos="3960"/>
        </w:tabs>
        <w:ind w:left="3960" w:hanging="360"/>
      </w:pPr>
      <w:rPr>
        <w:rFonts w:ascii="Arial" w:hAnsi="Arial" w:hint="default"/>
      </w:rPr>
    </w:lvl>
    <w:lvl w:ilvl="6" w:tplc="655AAEB8" w:tentative="1">
      <w:start w:val="1"/>
      <w:numFmt w:val="bullet"/>
      <w:lvlText w:val="–"/>
      <w:lvlJc w:val="left"/>
      <w:pPr>
        <w:tabs>
          <w:tab w:val="num" w:pos="4680"/>
        </w:tabs>
        <w:ind w:left="4680" w:hanging="360"/>
      </w:pPr>
      <w:rPr>
        <w:rFonts w:ascii="Arial" w:hAnsi="Arial" w:hint="default"/>
      </w:rPr>
    </w:lvl>
    <w:lvl w:ilvl="7" w:tplc="617689A6" w:tentative="1">
      <w:start w:val="1"/>
      <w:numFmt w:val="bullet"/>
      <w:lvlText w:val="–"/>
      <w:lvlJc w:val="left"/>
      <w:pPr>
        <w:tabs>
          <w:tab w:val="num" w:pos="5400"/>
        </w:tabs>
        <w:ind w:left="5400" w:hanging="360"/>
      </w:pPr>
      <w:rPr>
        <w:rFonts w:ascii="Arial" w:hAnsi="Arial" w:hint="default"/>
      </w:rPr>
    </w:lvl>
    <w:lvl w:ilvl="8" w:tplc="43520442" w:tentative="1">
      <w:start w:val="1"/>
      <w:numFmt w:val="bullet"/>
      <w:lvlText w:val="–"/>
      <w:lvlJc w:val="left"/>
      <w:pPr>
        <w:tabs>
          <w:tab w:val="num" w:pos="6120"/>
        </w:tabs>
        <w:ind w:left="6120" w:hanging="360"/>
      </w:pPr>
      <w:rPr>
        <w:rFonts w:ascii="Arial" w:hAnsi="Arial" w:hint="default"/>
      </w:rPr>
    </w:lvl>
  </w:abstractNum>
  <w:num w:numId="1">
    <w:abstractNumId w:val="7"/>
  </w:num>
  <w:num w:numId="2">
    <w:abstractNumId w:val="8"/>
  </w:num>
  <w:num w:numId="3">
    <w:abstractNumId w:val="1"/>
  </w:num>
  <w:num w:numId="4">
    <w:abstractNumId w:val="4"/>
  </w:num>
  <w:num w:numId="5">
    <w:abstractNumId w:val="9"/>
  </w:num>
  <w:num w:numId="6">
    <w:abstractNumId w:val="0"/>
  </w:num>
  <w:num w:numId="7">
    <w:abstractNumId w:val="5"/>
  </w:num>
  <w:num w:numId="8">
    <w:abstractNumId w:val="6"/>
  </w:num>
  <w:num w:numId="9">
    <w:abstractNumId w:val="2"/>
  </w:num>
  <w:num w:numId="10">
    <w:abstractNumId w:val="10"/>
  </w:num>
  <w:num w:numId="11">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3F2"/>
    <w:rsid w:val="00002537"/>
    <w:rsid w:val="0000298C"/>
    <w:rsid w:val="000051DE"/>
    <w:rsid w:val="00010CE6"/>
    <w:rsid w:val="000114F1"/>
    <w:rsid w:val="00011DA7"/>
    <w:rsid w:val="00011DE0"/>
    <w:rsid w:val="000128A3"/>
    <w:rsid w:val="00013807"/>
    <w:rsid w:val="00014639"/>
    <w:rsid w:val="00015AA7"/>
    <w:rsid w:val="00016F98"/>
    <w:rsid w:val="000200E1"/>
    <w:rsid w:val="00020F4A"/>
    <w:rsid w:val="00021A1A"/>
    <w:rsid w:val="00022539"/>
    <w:rsid w:val="0002461A"/>
    <w:rsid w:val="00025D21"/>
    <w:rsid w:val="00026942"/>
    <w:rsid w:val="000304B0"/>
    <w:rsid w:val="00030A7F"/>
    <w:rsid w:val="00030EFF"/>
    <w:rsid w:val="00031541"/>
    <w:rsid w:val="00032AC4"/>
    <w:rsid w:val="00033040"/>
    <w:rsid w:val="000357C4"/>
    <w:rsid w:val="00036082"/>
    <w:rsid w:val="00037F59"/>
    <w:rsid w:val="000402B6"/>
    <w:rsid w:val="00040F64"/>
    <w:rsid w:val="00044187"/>
    <w:rsid w:val="0004547C"/>
    <w:rsid w:val="00047428"/>
    <w:rsid w:val="00047E75"/>
    <w:rsid w:val="00052A5D"/>
    <w:rsid w:val="0006221F"/>
    <w:rsid w:val="00063C4D"/>
    <w:rsid w:val="00064EA1"/>
    <w:rsid w:val="000652BE"/>
    <w:rsid w:val="0006555A"/>
    <w:rsid w:val="000656FE"/>
    <w:rsid w:val="00065BFD"/>
    <w:rsid w:val="00071625"/>
    <w:rsid w:val="00075135"/>
    <w:rsid w:val="000762B7"/>
    <w:rsid w:val="00076F79"/>
    <w:rsid w:val="000814E4"/>
    <w:rsid w:val="00081C35"/>
    <w:rsid w:val="000828B5"/>
    <w:rsid w:val="00082A5B"/>
    <w:rsid w:val="00092C97"/>
    <w:rsid w:val="0009370F"/>
    <w:rsid w:val="00096AAF"/>
    <w:rsid w:val="000A0514"/>
    <w:rsid w:val="000A262C"/>
    <w:rsid w:val="000A2FB0"/>
    <w:rsid w:val="000A3594"/>
    <w:rsid w:val="000A3642"/>
    <w:rsid w:val="000A4DB9"/>
    <w:rsid w:val="000A6628"/>
    <w:rsid w:val="000B0F54"/>
    <w:rsid w:val="000B3739"/>
    <w:rsid w:val="000B663A"/>
    <w:rsid w:val="000B7FC7"/>
    <w:rsid w:val="000C194F"/>
    <w:rsid w:val="000C2BBF"/>
    <w:rsid w:val="000C2BDD"/>
    <w:rsid w:val="000C4F6E"/>
    <w:rsid w:val="000C7078"/>
    <w:rsid w:val="000C7318"/>
    <w:rsid w:val="000C7565"/>
    <w:rsid w:val="000C786B"/>
    <w:rsid w:val="000D0908"/>
    <w:rsid w:val="000D0E8E"/>
    <w:rsid w:val="000D0EAF"/>
    <w:rsid w:val="000D0EEE"/>
    <w:rsid w:val="000D347D"/>
    <w:rsid w:val="000D68AB"/>
    <w:rsid w:val="000D79F1"/>
    <w:rsid w:val="000E00AB"/>
    <w:rsid w:val="000E3DB2"/>
    <w:rsid w:val="000E3EE6"/>
    <w:rsid w:val="000E4F8E"/>
    <w:rsid w:val="000E75B0"/>
    <w:rsid w:val="000E7B1E"/>
    <w:rsid w:val="000F13B3"/>
    <w:rsid w:val="000F2169"/>
    <w:rsid w:val="00100D39"/>
    <w:rsid w:val="00102671"/>
    <w:rsid w:val="0010446A"/>
    <w:rsid w:val="0010792C"/>
    <w:rsid w:val="00110B13"/>
    <w:rsid w:val="00111208"/>
    <w:rsid w:val="00111364"/>
    <w:rsid w:val="001114C1"/>
    <w:rsid w:val="00112164"/>
    <w:rsid w:val="001137DA"/>
    <w:rsid w:val="0011436A"/>
    <w:rsid w:val="00114524"/>
    <w:rsid w:val="001147B0"/>
    <w:rsid w:val="00114995"/>
    <w:rsid w:val="00116DFF"/>
    <w:rsid w:val="00116E87"/>
    <w:rsid w:val="001178F0"/>
    <w:rsid w:val="00117F9C"/>
    <w:rsid w:val="001221A8"/>
    <w:rsid w:val="00123745"/>
    <w:rsid w:val="00126924"/>
    <w:rsid w:val="00126CE6"/>
    <w:rsid w:val="00130F2F"/>
    <w:rsid w:val="00132406"/>
    <w:rsid w:val="00132BDD"/>
    <w:rsid w:val="001339FF"/>
    <w:rsid w:val="001340EF"/>
    <w:rsid w:val="001357B2"/>
    <w:rsid w:val="001378A7"/>
    <w:rsid w:val="00144563"/>
    <w:rsid w:val="001447D9"/>
    <w:rsid w:val="001472C0"/>
    <w:rsid w:val="0015068F"/>
    <w:rsid w:val="001516C2"/>
    <w:rsid w:val="001521B5"/>
    <w:rsid w:val="001530C0"/>
    <w:rsid w:val="00153604"/>
    <w:rsid w:val="001553DE"/>
    <w:rsid w:val="00156024"/>
    <w:rsid w:val="0015692F"/>
    <w:rsid w:val="00160809"/>
    <w:rsid w:val="0016186C"/>
    <w:rsid w:val="0016379A"/>
    <w:rsid w:val="00164040"/>
    <w:rsid w:val="00167CAD"/>
    <w:rsid w:val="00167FB4"/>
    <w:rsid w:val="0017275D"/>
    <w:rsid w:val="00172D17"/>
    <w:rsid w:val="001747B0"/>
    <w:rsid w:val="00174ED5"/>
    <w:rsid w:val="00176658"/>
    <w:rsid w:val="00176791"/>
    <w:rsid w:val="00180494"/>
    <w:rsid w:val="001810A2"/>
    <w:rsid w:val="00183822"/>
    <w:rsid w:val="00184003"/>
    <w:rsid w:val="001868F2"/>
    <w:rsid w:val="00193A32"/>
    <w:rsid w:val="001A042A"/>
    <w:rsid w:val="001A2E0D"/>
    <w:rsid w:val="001B0670"/>
    <w:rsid w:val="001B0742"/>
    <w:rsid w:val="001B137F"/>
    <w:rsid w:val="001B2191"/>
    <w:rsid w:val="001B2735"/>
    <w:rsid w:val="001B6341"/>
    <w:rsid w:val="001C0307"/>
    <w:rsid w:val="001C04CA"/>
    <w:rsid w:val="001C0EA6"/>
    <w:rsid w:val="001C1D01"/>
    <w:rsid w:val="001C4E17"/>
    <w:rsid w:val="001C6A9C"/>
    <w:rsid w:val="001C766E"/>
    <w:rsid w:val="001D1D1A"/>
    <w:rsid w:val="001D27CE"/>
    <w:rsid w:val="001D369F"/>
    <w:rsid w:val="001D48F2"/>
    <w:rsid w:val="001D5A32"/>
    <w:rsid w:val="001E041E"/>
    <w:rsid w:val="001E0A0B"/>
    <w:rsid w:val="001E190C"/>
    <w:rsid w:val="001E540B"/>
    <w:rsid w:val="001E5776"/>
    <w:rsid w:val="001E73BE"/>
    <w:rsid w:val="001E7B76"/>
    <w:rsid w:val="001F0673"/>
    <w:rsid w:val="001F4112"/>
    <w:rsid w:val="001F4E39"/>
    <w:rsid w:val="001F5452"/>
    <w:rsid w:val="001F6CC0"/>
    <w:rsid w:val="001F6D33"/>
    <w:rsid w:val="00206F1C"/>
    <w:rsid w:val="00207D6E"/>
    <w:rsid w:val="002101B8"/>
    <w:rsid w:val="00210BB9"/>
    <w:rsid w:val="002119D0"/>
    <w:rsid w:val="00211B0D"/>
    <w:rsid w:val="00212A2F"/>
    <w:rsid w:val="0021374C"/>
    <w:rsid w:val="00215CC4"/>
    <w:rsid w:val="00216449"/>
    <w:rsid w:val="00216986"/>
    <w:rsid w:val="00216A6B"/>
    <w:rsid w:val="00220316"/>
    <w:rsid w:val="00220BE6"/>
    <w:rsid w:val="00220DC2"/>
    <w:rsid w:val="0022150D"/>
    <w:rsid w:val="002225C4"/>
    <w:rsid w:val="00223ECE"/>
    <w:rsid w:val="00224203"/>
    <w:rsid w:val="0022473C"/>
    <w:rsid w:val="002265E1"/>
    <w:rsid w:val="002267E0"/>
    <w:rsid w:val="00226E95"/>
    <w:rsid w:val="00227D50"/>
    <w:rsid w:val="0023375F"/>
    <w:rsid w:val="00234DAE"/>
    <w:rsid w:val="00237DE4"/>
    <w:rsid w:val="00237EE7"/>
    <w:rsid w:val="00240040"/>
    <w:rsid w:val="00240D2A"/>
    <w:rsid w:val="002415D9"/>
    <w:rsid w:val="00242A1D"/>
    <w:rsid w:val="00243D8A"/>
    <w:rsid w:val="0024490F"/>
    <w:rsid w:val="0024790C"/>
    <w:rsid w:val="0025085A"/>
    <w:rsid w:val="00251FDB"/>
    <w:rsid w:val="00252AE0"/>
    <w:rsid w:val="002548E2"/>
    <w:rsid w:val="00255A8A"/>
    <w:rsid w:val="00263B6C"/>
    <w:rsid w:val="0026652B"/>
    <w:rsid w:val="002674A8"/>
    <w:rsid w:val="00267A89"/>
    <w:rsid w:val="002700B4"/>
    <w:rsid w:val="0027049D"/>
    <w:rsid w:val="00270E6B"/>
    <w:rsid w:val="00270E8B"/>
    <w:rsid w:val="002749E2"/>
    <w:rsid w:val="002759B6"/>
    <w:rsid w:val="0027676D"/>
    <w:rsid w:val="00276F00"/>
    <w:rsid w:val="00282191"/>
    <w:rsid w:val="00284170"/>
    <w:rsid w:val="00286031"/>
    <w:rsid w:val="002866C4"/>
    <w:rsid w:val="00287444"/>
    <w:rsid w:val="00290859"/>
    <w:rsid w:val="002908BB"/>
    <w:rsid w:val="002947A5"/>
    <w:rsid w:val="002965D4"/>
    <w:rsid w:val="00296747"/>
    <w:rsid w:val="002971B6"/>
    <w:rsid w:val="00297831"/>
    <w:rsid w:val="002A02DF"/>
    <w:rsid w:val="002A06EC"/>
    <w:rsid w:val="002A134F"/>
    <w:rsid w:val="002A2AB2"/>
    <w:rsid w:val="002A3936"/>
    <w:rsid w:val="002A659B"/>
    <w:rsid w:val="002B111A"/>
    <w:rsid w:val="002B2394"/>
    <w:rsid w:val="002B3C4B"/>
    <w:rsid w:val="002B3E93"/>
    <w:rsid w:val="002B4BF3"/>
    <w:rsid w:val="002B5523"/>
    <w:rsid w:val="002B5708"/>
    <w:rsid w:val="002B5F65"/>
    <w:rsid w:val="002B7900"/>
    <w:rsid w:val="002C098B"/>
    <w:rsid w:val="002C3A4F"/>
    <w:rsid w:val="002C48E9"/>
    <w:rsid w:val="002C75A4"/>
    <w:rsid w:val="002D0C60"/>
    <w:rsid w:val="002D394E"/>
    <w:rsid w:val="002D5691"/>
    <w:rsid w:val="002E0D1B"/>
    <w:rsid w:val="002E1075"/>
    <w:rsid w:val="002E3CF0"/>
    <w:rsid w:val="002E434E"/>
    <w:rsid w:val="002E74E5"/>
    <w:rsid w:val="002F1472"/>
    <w:rsid w:val="002F1A84"/>
    <w:rsid w:val="002F26C4"/>
    <w:rsid w:val="002F3517"/>
    <w:rsid w:val="002F3984"/>
    <w:rsid w:val="002F3C5C"/>
    <w:rsid w:val="002F5049"/>
    <w:rsid w:val="002F6CC0"/>
    <w:rsid w:val="002F73E5"/>
    <w:rsid w:val="003013B7"/>
    <w:rsid w:val="00305C89"/>
    <w:rsid w:val="00305D94"/>
    <w:rsid w:val="00306245"/>
    <w:rsid w:val="003112E8"/>
    <w:rsid w:val="0031299F"/>
    <w:rsid w:val="00315F9F"/>
    <w:rsid w:val="00316376"/>
    <w:rsid w:val="003164ED"/>
    <w:rsid w:val="00316F3F"/>
    <w:rsid w:val="003171D1"/>
    <w:rsid w:val="003200D8"/>
    <w:rsid w:val="0032672D"/>
    <w:rsid w:val="003300C3"/>
    <w:rsid w:val="00330686"/>
    <w:rsid w:val="003321C2"/>
    <w:rsid w:val="00332432"/>
    <w:rsid w:val="00332D69"/>
    <w:rsid w:val="003344C4"/>
    <w:rsid w:val="00334F04"/>
    <w:rsid w:val="003434B3"/>
    <w:rsid w:val="0034418E"/>
    <w:rsid w:val="0034422D"/>
    <w:rsid w:val="00344B2B"/>
    <w:rsid w:val="00350B60"/>
    <w:rsid w:val="0035204A"/>
    <w:rsid w:val="00354FCE"/>
    <w:rsid w:val="003562C8"/>
    <w:rsid w:val="0036038D"/>
    <w:rsid w:val="003607C5"/>
    <w:rsid w:val="003608E0"/>
    <w:rsid w:val="00362A77"/>
    <w:rsid w:val="003660C7"/>
    <w:rsid w:val="003664A2"/>
    <w:rsid w:val="00367E6D"/>
    <w:rsid w:val="00371D7D"/>
    <w:rsid w:val="003722DF"/>
    <w:rsid w:val="00372474"/>
    <w:rsid w:val="003728C6"/>
    <w:rsid w:val="00372DAC"/>
    <w:rsid w:val="003750AC"/>
    <w:rsid w:val="00375F1D"/>
    <w:rsid w:val="00377106"/>
    <w:rsid w:val="003812CA"/>
    <w:rsid w:val="0038201E"/>
    <w:rsid w:val="003838EA"/>
    <w:rsid w:val="00384B70"/>
    <w:rsid w:val="0038590F"/>
    <w:rsid w:val="003976B5"/>
    <w:rsid w:val="003A16D1"/>
    <w:rsid w:val="003A1D27"/>
    <w:rsid w:val="003A575F"/>
    <w:rsid w:val="003A7774"/>
    <w:rsid w:val="003B0E2C"/>
    <w:rsid w:val="003B0EF9"/>
    <w:rsid w:val="003B1E3D"/>
    <w:rsid w:val="003B207F"/>
    <w:rsid w:val="003B2597"/>
    <w:rsid w:val="003B25F9"/>
    <w:rsid w:val="003B2A95"/>
    <w:rsid w:val="003B4147"/>
    <w:rsid w:val="003B4C4E"/>
    <w:rsid w:val="003B5223"/>
    <w:rsid w:val="003B6518"/>
    <w:rsid w:val="003B7288"/>
    <w:rsid w:val="003C026C"/>
    <w:rsid w:val="003C0A4B"/>
    <w:rsid w:val="003C1CA1"/>
    <w:rsid w:val="003C3D66"/>
    <w:rsid w:val="003C412A"/>
    <w:rsid w:val="003C4DDA"/>
    <w:rsid w:val="003C5B3F"/>
    <w:rsid w:val="003D0E5C"/>
    <w:rsid w:val="003D2699"/>
    <w:rsid w:val="003D51E6"/>
    <w:rsid w:val="003D602B"/>
    <w:rsid w:val="003D66CF"/>
    <w:rsid w:val="003D7784"/>
    <w:rsid w:val="003D7B2C"/>
    <w:rsid w:val="003E12B0"/>
    <w:rsid w:val="003E2565"/>
    <w:rsid w:val="003E5779"/>
    <w:rsid w:val="003F0E6E"/>
    <w:rsid w:val="003F1A78"/>
    <w:rsid w:val="004002C9"/>
    <w:rsid w:val="004033E9"/>
    <w:rsid w:val="004120AE"/>
    <w:rsid w:val="004137F2"/>
    <w:rsid w:val="004149E9"/>
    <w:rsid w:val="00420D58"/>
    <w:rsid w:val="0042200D"/>
    <w:rsid w:val="004222EA"/>
    <w:rsid w:val="00423201"/>
    <w:rsid w:val="004257E2"/>
    <w:rsid w:val="0043036D"/>
    <w:rsid w:val="0043133B"/>
    <w:rsid w:val="004324FB"/>
    <w:rsid w:val="004325A5"/>
    <w:rsid w:val="004330DE"/>
    <w:rsid w:val="004340EB"/>
    <w:rsid w:val="00434839"/>
    <w:rsid w:val="00435B28"/>
    <w:rsid w:val="004372AD"/>
    <w:rsid w:val="00437639"/>
    <w:rsid w:val="00437CF2"/>
    <w:rsid w:val="00442027"/>
    <w:rsid w:val="00445FD4"/>
    <w:rsid w:val="00446661"/>
    <w:rsid w:val="00451093"/>
    <w:rsid w:val="0045281A"/>
    <w:rsid w:val="00455988"/>
    <w:rsid w:val="0045717A"/>
    <w:rsid w:val="00457708"/>
    <w:rsid w:val="00457EE8"/>
    <w:rsid w:val="00460804"/>
    <w:rsid w:val="004614C5"/>
    <w:rsid w:val="004617E2"/>
    <w:rsid w:val="0046181B"/>
    <w:rsid w:val="0046280F"/>
    <w:rsid w:val="004641CE"/>
    <w:rsid w:val="00465DA7"/>
    <w:rsid w:val="0046755F"/>
    <w:rsid w:val="00470182"/>
    <w:rsid w:val="00473048"/>
    <w:rsid w:val="00474149"/>
    <w:rsid w:val="00475793"/>
    <w:rsid w:val="00477362"/>
    <w:rsid w:val="004774F5"/>
    <w:rsid w:val="00477BB8"/>
    <w:rsid w:val="00480E62"/>
    <w:rsid w:val="00481B3C"/>
    <w:rsid w:val="00485175"/>
    <w:rsid w:val="004858E1"/>
    <w:rsid w:val="0048673D"/>
    <w:rsid w:val="00487FC3"/>
    <w:rsid w:val="00491A62"/>
    <w:rsid w:val="00492977"/>
    <w:rsid w:val="0049310F"/>
    <w:rsid w:val="0049394D"/>
    <w:rsid w:val="00493E67"/>
    <w:rsid w:val="00493FA6"/>
    <w:rsid w:val="004A02FA"/>
    <w:rsid w:val="004A04A5"/>
    <w:rsid w:val="004A2170"/>
    <w:rsid w:val="004A2F58"/>
    <w:rsid w:val="004A3D93"/>
    <w:rsid w:val="004A4033"/>
    <w:rsid w:val="004A4FBC"/>
    <w:rsid w:val="004A5815"/>
    <w:rsid w:val="004A60F7"/>
    <w:rsid w:val="004A79DF"/>
    <w:rsid w:val="004B0619"/>
    <w:rsid w:val="004B0EE9"/>
    <w:rsid w:val="004B4C96"/>
    <w:rsid w:val="004B72A0"/>
    <w:rsid w:val="004C0EA3"/>
    <w:rsid w:val="004C1D98"/>
    <w:rsid w:val="004C36F2"/>
    <w:rsid w:val="004C6EB0"/>
    <w:rsid w:val="004D2DCF"/>
    <w:rsid w:val="004D2F57"/>
    <w:rsid w:val="004D54FF"/>
    <w:rsid w:val="004D695C"/>
    <w:rsid w:val="004D74F3"/>
    <w:rsid w:val="004E1ED2"/>
    <w:rsid w:val="004E1FC8"/>
    <w:rsid w:val="004E265E"/>
    <w:rsid w:val="004E2925"/>
    <w:rsid w:val="004E3358"/>
    <w:rsid w:val="004E340B"/>
    <w:rsid w:val="004E3BCC"/>
    <w:rsid w:val="004E4907"/>
    <w:rsid w:val="004E6E34"/>
    <w:rsid w:val="004E7178"/>
    <w:rsid w:val="004F0412"/>
    <w:rsid w:val="004F17EE"/>
    <w:rsid w:val="004F27A7"/>
    <w:rsid w:val="004F36A7"/>
    <w:rsid w:val="004F4D21"/>
    <w:rsid w:val="004F593F"/>
    <w:rsid w:val="004F65A2"/>
    <w:rsid w:val="004F697D"/>
    <w:rsid w:val="0050130B"/>
    <w:rsid w:val="00502740"/>
    <w:rsid w:val="00502B4D"/>
    <w:rsid w:val="00510F85"/>
    <w:rsid w:val="00514970"/>
    <w:rsid w:val="00516D9C"/>
    <w:rsid w:val="00517206"/>
    <w:rsid w:val="00517DEB"/>
    <w:rsid w:val="005200C8"/>
    <w:rsid w:val="005208AB"/>
    <w:rsid w:val="00521C12"/>
    <w:rsid w:val="0052278C"/>
    <w:rsid w:val="005242EF"/>
    <w:rsid w:val="005247E8"/>
    <w:rsid w:val="0052481A"/>
    <w:rsid w:val="00524CE0"/>
    <w:rsid w:val="00525441"/>
    <w:rsid w:val="00525ACD"/>
    <w:rsid w:val="00531061"/>
    <w:rsid w:val="00533FBD"/>
    <w:rsid w:val="00534096"/>
    <w:rsid w:val="005346EC"/>
    <w:rsid w:val="005356CB"/>
    <w:rsid w:val="005374EC"/>
    <w:rsid w:val="00537AA4"/>
    <w:rsid w:val="00542862"/>
    <w:rsid w:val="005455AD"/>
    <w:rsid w:val="005466D7"/>
    <w:rsid w:val="00551E7D"/>
    <w:rsid w:val="00552E60"/>
    <w:rsid w:val="005535D7"/>
    <w:rsid w:val="0055483C"/>
    <w:rsid w:val="00556DC3"/>
    <w:rsid w:val="00556F3D"/>
    <w:rsid w:val="00557539"/>
    <w:rsid w:val="00564786"/>
    <w:rsid w:val="00565656"/>
    <w:rsid w:val="00565D1E"/>
    <w:rsid w:val="00565E03"/>
    <w:rsid w:val="00566B4A"/>
    <w:rsid w:val="005678D2"/>
    <w:rsid w:val="00570805"/>
    <w:rsid w:val="00571655"/>
    <w:rsid w:val="005718E4"/>
    <w:rsid w:val="00571AAB"/>
    <w:rsid w:val="00581563"/>
    <w:rsid w:val="005823BA"/>
    <w:rsid w:val="00583905"/>
    <w:rsid w:val="0058645A"/>
    <w:rsid w:val="00586465"/>
    <w:rsid w:val="00590023"/>
    <w:rsid w:val="00594B54"/>
    <w:rsid w:val="005964E4"/>
    <w:rsid w:val="00597CCB"/>
    <w:rsid w:val="005A04AB"/>
    <w:rsid w:val="005A0CC9"/>
    <w:rsid w:val="005A1B5E"/>
    <w:rsid w:val="005A1D83"/>
    <w:rsid w:val="005A1E56"/>
    <w:rsid w:val="005A7355"/>
    <w:rsid w:val="005B5DD3"/>
    <w:rsid w:val="005C1279"/>
    <w:rsid w:val="005C517E"/>
    <w:rsid w:val="005C5210"/>
    <w:rsid w:val="005C728F"/>
    <w:rsid w:val="005D21DE"/>
    <w:rsid w:val="005D278E"/>
    <w:rsid w:val="005D36C5"/>
    <w:rsid w:val="005D37FD"/>
    <w:rsid w:val="005D3C2A"/>
    <w:rsid w:val="005D4744"/>
    <w:rsid w:val="005D4B7F"/>
    <w:rsid w:val="005D565F"/>
    <w:rsid w:val="005D5F80"/>
    <w:rsid w:val="005D61FF"/>
    <w:rsid w:val="005E16F2"/>
    <w:rsid w:val="005E1A13"/>
    <w:rsid w:val="005E5410"/>
    <w:rsid w:val="005E59B9"/>
    <w:rsid w:val="005E65FF"/>
    <w:rsid w:val="005F054B"/>
    <w:rsid w:val="005F1B0E"/>
    <w:rsid w:val="005F2CC8"/>
    <w:rsid w:val="005F2E71"/>
    <w:rsid w:val="005F2EDB"/>
    <w:rsid w:val="005F37CF"/>
    <w:rsid w:val="005F6F36"/>
    <w:rsid w:val="006000C7"/>
    <w:rsid w:val="0060326E"/>
    <w:rsid w:val="00606D88"/>
    <w:rsid w:val="00606DB6"/>
    <w:rsid w:val="00607A72"/>
    <w:rsid w:val="0061069A"/>
    <w:rsid w:val="00611A7F"/>
    <w:rsid w:val="00612270"/>
    <w:rsid w:val="006128C1"/>
    <w:rsid w:val="006137C7"/>
    <w:rsid w:val="0061650C"/>
    <w:rsid w:val="00617172"/>
    <w:rsid w:val="006175A0"/>
    <w:rsid w:val="00617926"/>
    <w:rsid w:val="00621319"/>
    <w:rsid w:val="00626288"/>
    <w:rsid w:val="00627053"/>
    <w:rsid w:val="00627A63"/>
    <w:rsid w:val="00630334"/>
    <w:rsid w:val="00632E21"/>
    <w:rsid w:val="0063332F"/>
    <w:rsid w:val="00633773"/>
    <w:rsid w:val="0063395B"/>
    <w:rsid w:val="00635940"/>
    <w:rsid w:val="006366AD"/>
    <w:rsid w:val="00640E01"/>
    <w:rsid w:val="00641EC6"/>
    <w:rsid w:val="00645237"/>
    <w:rsid w:val="006466C9"/>
    <w:rsid w:val="0064766B"/>
    <w:rsid w:val="00654178"/>
    <w:rsid w:val="0066196E"/>
    <w:rsid w:val="00664F1A"/>
    <w:rsid w:val="00667A9C"/>
    <w:rsid w:val="00672ED3"/>
    <w:rsid w:val="00673CF3"/>
    <w:rsid w:val="00674D96"/>
    <w:rsid w:val="00675624"/>
    <w:rsid w:val="00680E88"/>
    <w:rsid w:val="00680FDD"/>
    <w:rsid w:val="00682006"/>
    <w:rsid w:val="00682781"/>
    <w:rsid w:val="0068305A"/>
    <w:rsid w:val="00683E9D"/>
    <w:rsid w:val="00684AC6"/>
    <w:rsid w:val="006867B7"/>
    <w:rsid w:val="00690B06"/>
    <w:rsid w:val="00692F04"/>
    <w:rsid w:val="00692F61"/>
    <w:rsid w:val="00693AEE"/>
    <w:rsid w:val="006947BB"/>
    <w:rsid w:val="00695240"/>
    <w:rsid w:val="00695DD5"/>
    <w:rsid w:val="006961C0"/>
    <w:rsid w:val="006965AB"/>
    <w:rsid w:val="006A00E4"/>
    <w:rsid w:val="006A07F9"/>
    <w:rsid w:val="006A0B58"/>
    <w:rsid w:val="006A0D0C"/>
    <w:rsid w:val="006A1F8E"/>
    <w:rsid w:val="006A3BBA"/>
    <w:rsid w:val="006A5DB3"/>
    <w:rsid w:val="006A6F49"/>
    <w:rsid w:val="006A7586"/>
    <w:rsid w:val="006A7867"/>
    <w:rsid w:val="006A7894"/>
    <w:rsid w:val="006B01BC"/>
    <w:rsid w:val="006B0E15"/>
    <w:rsid w:val="006B1C13"/>
    <w:rsid w:val="006B508B"/>
    <w:rsid w:val="006B5B9E"/>
    <w:rsid w:val="006B7575"/>
    <w:rsid w:val="006C049B"/>
    <w:rsid w:val="006C1445"/>
    <w:rsid w:val="006C388F"/>
    <w:rsid w:val="006C3AB9"/>
    <w:rsid w:val="006C452E"/>
    <w:rsid w:val="006C4E24"/>
    <w:rsid w:val="006C5294"/>
    <w:rsid w:val="006C60BB"/>
    <w:rsid w:val="006C6ACE"/>
    <w:rsid w:val="006C74FF"/>
    <w:rsid w:val="006D15E7"/>
    <w:rsid w:val="006D3FD0"/>
    <w:rsid w:val="006D46B5"/>
    <w:rsid w:val="006E1A7C"/>
    <w:rsid w:val="006E1D64"/>
    <w:rsid w:val="006E4F64"/>
    <w:rsid w:val="006E5BCE"/>
    <w:rsid w:val="006E6577"/>
    <w:rsid w:val="006E799E"/>
    <w:rsid w:val="006E7C54"/>
    <w:rsid w:val="006F1D3A"/>
    <w:rsid w:val="006F277B"/>
    <w:rsid w:val="006F2C16"/>
    <w:rsid w:val="006F4D66"/>
    <w:rsid w:val="006F563A"/>
    <w:rsid w:val="006F73CF"/>
    <w:rsid w:val="006F7C37"/>
    <w:rsid w:val="0070104D"/>
    <w:rsid w:val="00703459"/>
    <w:rsid w:val="00704428"/>
    <w:rsid w:val="00705F44"/>
    <w:rsid w:val="00706CB9"/>
    <w:rsid w:val="00706D5C"/>
    <w:rsid w:val="00707FFC"/>
    <w:rsid w:val="00712BF6"/>
    <w:rsid w:val="007138CB"/>
    <w:rsid w:val="007174F8"/>
    <w:rsid w:val="00720003"/>
    <w:rsid w:val="007200CC"/>
    <w:rsid w:val="00720FB7"/>
    <w:rsid w:val="00721FD9"/>
    <w:rsid w:val="00724558"/>
    <w:rsid w:val="007246E4"/>
    <w:rsid w:val="00731B27"/>
    <w:rsid w:val="007327DA"/>
    <w:rsid w:val="00733D87"/>
    <w:rsid w:val="00735D1F"/>
    <w:rsid w:val="00744D61"/>
    <w:rsid w:val="007452FC"/>
    <w:rsid w:val="00746B62"/>
    <w:rsid w:val="007477D2"/>
    <w:rsid w:val="00747FFE"/>
    <w:rsid w:val="007510C4"/>
    <w:rsid w:val="0075149A"/>
    <w:rsid w:val="00754211"/>
    <w:rsid w:val="00757245"/>
    <w:rsid w:val="00757D7D"/>
    <w:rsid w:val="00761AED"/>
    <w:rsid w:val="00762B8D"/>
    <w:rsid w:val="007636DE"/>
    <w:rsid w:val="00765F55"/>
    <w:rsid w:val="00766ED6"/>
    <w:rsid w:val="007706D0"/>
    <w:rsid w:val="00772FBC"/>
    <w:rsid w:val="00773BDA"/>
    <w:rsid w:val="00773C96"/>
    <w:rsid w:val="00773DCA"/>
    <w:rsid w:val="007742E7"/>
    <w:rsid w:val="0077569A"/>
    <w:rsid w:val="007764C3"/>
    <w:rsid w:val="00776B1D"/>
    <w:rsid w:val="00776D6B"/>
    <w:rsid w:val="007827F7"/>
    <w:rsid w:val="007842C7"/>
    <w:rsid w:val="007858B3"/>
    <w:rsid w:val="007927C1"/>
    <w:rsid w:val="00793EA4"/>
    <w:rsid w:val="00794224"/>
    <w:rsid w:val="007944C3"/>
    <w:rsid w:val="00797125"/>
    <w:rsid w:val="00797969"/>
    <w:rsid w:val="007A422E"/>
    <w:rsid w:val="007A68E2"/>
    <w:rsid w:val="007A7270"/>
    <w:rsid w:val="007B0569"/>
    <w:rsid w:val="007B1E81"/>
    <w:rsid w:val="007B36E6"/>
    <w:rsid w:val="007B49AC"/>
    <w:rsid w:val="007B6733"/>
    <w:rsid w:val="007B6ADB"/>
    <w:rsid w:val="007C0E2A"/>
    <w:rsid w:val="007C221F"/>
    <w:rsid w:val="007C6CC6"/>
    <w:rsid w:val="007C7077"/>
    <w:rsid w:val="007C7AEC"/>
    <w:rsid w:val="007D15F5"/>
    <w:rsid w:val="007D35D4"/>
    <w:rsid w:val="007D4BD9"/>
    <w:rsid w:val="007D632A"/>
    <w:rsid w:val="007D6525"/>
    <w:rsid w:val="007E144D"/>
    <w:rsid w:val="007E1A21"/>
    <w:rsid w:val="007E29DD"/>
    <w:rsid w:val="007E339A"/>
    <w:rsid w:val="007E47C9"/>
    <w:rsid w:val="007E542F"/>
    <w:rsid w:val="007E6D3C"/>
    <w:rsid w:val="007E74D3"/>
    <w:rsid w:val="007E75B3"/>
    <w:rsid w:val="007F2492"/>
    <w:rsid w:val="007F63B8"/>
    <w:rsid w:val="007F7EE6"/>
    <w:rsid w:val="00802A02"/>
    <w:rsid w:val="00802F82"/>
    <w:rsid w:val="00803ADC"/>
    <w:rsid w:val="00803D35"/>
    <w:rsid w:val="008064E5"/>
    <w:rsid w:val="00811A7C"/>
    <w:rsid w:val="00812968"/>
    <w:rsid w:val="00814716"/>
    <w:rsid w:val="00815718"/>
    <w:rsid w:val="008159B1"/>
    <w:rsid w:val="008211B6"/>
    <w:rsid w:val="008222DF"/>
    <w:rsid w:val="00825E45"/>
    <w:rsid w:val="00831E58"/>
    <w:rsid w:val="00832F75"/>
    <w:rsid w:val="0083554F"/>
    <w:rsid w:val="0083571A"/>
    <w:rsid w:val="00836315"/>
    <w:rsid w:val="0083672A"/>
    <w:rsid w:val="00837DB8"/>
    <w:rsid w:val="00844428"/>
    <w:rsid w:val="00846CBA"/>
    <w:rsid w:val="00847D9D"/>
    <w:rsid w:val="008551D8"/>
    <w:rsid w:val="00861EA4"/>
    <w:rsid w:val="00862AFA"/>
    <w:rsid w:val="00862FD1"/>
    <w:rsid w:val="00863700"/>
    <w:rsid w:val="0086567A"/>
    <w:rsid w:val="00865D16"/>
    <w:rsid w:val="00867C2A"/>
    <w:rsid w:val="00870546"/>
    <w:rsid w:val="00870C53"/>
    <w:rsid w:val="00871558"/>
    <w:rsid w:val="00871F58"/>
    <w:rsid w:val="00872FCD"/>
    <w:rsid w:val="008731C9"/>
    <w:rsid w:val="00875139"/>
    <w:rsid w:val="0087514A"/>
    <w:rsid w:val="0087559E"/>
    <w:rsid w:val="00875D1D"/>
    <w:rsid w:val="00880C18"/>
    <w:rsid w:val="00882425"/>
    <w:rsid w:val="00882F18"/>
    <w:rsid w:val="00887996"/>
    <w:rsid w:val="008919FA"/>
    <w:rsid w:val="00894205"/>
    <w:rsid w:val="008948CA"/>
    <w:rsid w:val="008966F6"/>
    <w:rsid w:val="0089742A"/>
    <w:rsid w:val="00897727"/>
    <w:rsid w:val="008A41DD"/>
    <w:rsid w:val="008A4F4D"/>
    <w:rsid w:val="008A51E2"/>
    <w:rsid w:val="008A5259"/>
    <w:rsid w:val="008B0514"/>
    <w:rsid w:val="008B12D0"/>
    <w:rsid w:val="008B3E44"/>
    <w:rsid w:val="008B4257"/>
    <w:rsid w:val="008B7827"/>
    <w:rsid w:val="008B7853"/>
    <w:rsid w:val="008C2395"/>
    <w:rsid w:val="008C2910"/>
    <w:rsid w:val="008C291E"/>
    <w:rsid w:val="008C2C73"/>
    <w:rsid w:val="008C3247"/>
    <w:rsid w:val="008C4EE3"/>
    <w:rsid w:val="008C77C6"/>
    <w:rsid w:val="008D0650"/>
    <w:rsid w:val="008D0A86"/>
    <w:rsid w:val="008D2D94"/>
    <w:rsid w:val="008D4D9C"/>
    <w:rsid w:val="008D552A"/>
    <w:rsid w:val="008D6EF1"/>
    <w:rsid w:val="008D7189"/>
    <w:rsid w:val="008D797C"/>
    <w:rsid w:val="008D7BA0"/>
    <w:rsid w:val="008E0FC4"/>
    <w:rsid w:val="008E1A2B"/>
    <w:rsid w:val="008E5B66"/>
    <w:rsid w:val="008E5CC2"/>
    <w:rsid w:val="008E790D"/>
    <w:rsid w:val="008F28BE"/>
    <w:rsid w:val="008F3E4A"/>
    <w:rsid w:val="008F4F09"/>
    <w:rsid w:val="008F5836"/>
    <w:rsid w:val="008F6239"/>
    <w:rsid w:val="008F6BB4"/>
    <w:rsid w:val="00904EE2"/>
    <w:rsid w:val="00911FD9"/>
    <w:rsid w:val="0091228D"/>
    <w:rsid w:val="00912CC8"/>
    <w:rsid w:val="00914141"/>
    <w:rsid w:val="00916244"/>
    <w:rsid w:val="00916784"/>
    <w:rsid w:val="00916934"/>
    <w:rsid w:val="00917238"/>
    <w:rsid w:val="00917816"/>
    <w:rsid w:val="009213AE"/>
    <w:rsid w:val="009228BE"/>
    <w:rsid w:val="009247D4"/>
    <w:rsid w:val="00925F55"/>
    <w:rsid w:val="00930456"/>
    <w:rsid w:val="00931A88"/>
    <w:rsid w:val="00933954"/>
    <w:rsid w:val="00933A16"/>
    <w:rsid w:val="00933C7C"/>
    <w:rsid w:val="00933F3F"/>
    <w:rsid w:val="009347AA"/>
    <w:rsid w:val="00935C3D"/>
    <w:rsid w:val="00936FA1"/>
    <w:rsid w:val="00937DE4"/>
    <w:rsid w:val="00940B76"/>
    <w:rsid w:val="009420AE"/>
    <w:rsid w:val="00942148"/>
    <w:rsid w:val="00943082"/>
    <w:rsid w:val="009437F6"/>
    <w:rsid w:val="009447F9"/>
    <w:rsid w:val="00944D07"/>
    <w:rsid w:val="00944E1A"/>
    <w:rsid w:val="0094526C"/>
    <w:rsid w:val="00945B5C"/>
    <w:rsid w:val="00946BBC"/>
    <w:rsid w:val="00946F84"/>
    <w:rsid w:val="00947693"/>
    <w:rsid w:val="00950962"/>
    <w:rsid w:val="00952B8A"/>
    <w:rsid w:val="0095304C"/>
    <w:rsid w:val="0095468A"/>
    <w:rsid w:val="0095562A"/>
    <w:rsid w:val="00962E59"/>
    <w:rsid w:val="00965D58"/>
    <w:rsid w:val="00966E9B"/>
    <w:rsid w:val="0096751F"/>
    <w:rsid w:val="00967588"/>
    <w:rsid w:val="009733F0"/>
    <w:rsid w:val="009750F0"/>
    <w:rsid w:val="0097543A"/>
    <w:rsid w:val="00975F20"/>
    <w:rsid w:val="00976B03"/>
    <w:rsid w:val="009808CF"/>
    <w:rsid w:val="00982E8B"/>
    <w:rsid w:val="00984C8B"/>
    <w:rsid w:val="00985252"/>
    <w:rsid w:val="009863CE"/>
    <w:rsid w:val="009875D4"/>
    <w:rsid w:val="00987740"/>
    <w:rsid w:val="00987C1F"/>
    <w:rsid w:val="009926B6"/>
    <w:rsid w:val="00992C34"/>
    <w:rsid w:val="0099496E"/>
    <w:rsid w:val="00997680"/>
    <w:rsid w:val="009A1270"/>
    <w:rsid w:val="009A197B"/>
    <w:rsid w:val="009A3B10"/>
    <w:rsid w:val="009B1044"/>
    <w:rsid w:val="009B58EA"/>
    <w:rsid w:val="009B6A7E"/>
    <w:rsid w:val="009C0CB9"/>
    <w:rsid w:val="009C2950"/>
    <w:rsid w:val="009C30C4"/>
    <w:rsid w:val="009C33CD"/>
    <w:rsid w:val="009C51E1"/>
    <w:rsid w:val="009C536C"/>
    <w:rsid w:val="009C5C15"/>
    <w:rsid w:val="009C6FFB"/>
    <w:rsid w:val="009D0ECA"/>
    <w:rsid w:val="009D35E8"/>
    <w:rsid w:val="009D4017"/>
    <w:rsid w:val="009D44A8"/>
    <w:rsid w:val="009D466C"/>
    <w:rsid w:val="009D52EB"/>
    <w:rsid w:val="009D580B"/>
    <w:rsid w:val="009D713C"/>
    <w:rsid w:val="009D7EBE"/>
    <w:rsid w:val="009E49C0"/>
    <w:rsid w:val="009E4CBE"/>
    <w:rsid w:val="009E4FE7"/>
    <w:rsid w:val="009E6538"/>
    <w:rsid w:val="009F0573"/>
    <w:rsid w:val="009F0831"/>
    <w:rsid w:val="009F0941"/>
    <w:rsid w:val="009F116B"/>
    <w:rsid w:val="009F14CC"/>
    <w:rsid w:val="009F1522"/>
    <w:rsid w:val="009F1E5D"/>
    <w:rsid w:val="009F2573"/>
    <w:rsid w:val="009F31B9"/>
    <w:rsid w:val="009F3E32"/>
    <w:rsid w:val="009F71B3"/>
    <w:rsid w:val="00A01054"/>
    <w:rsid w:val="00A02E39"/>
    <w:rsid w:val="00A04379"/>
    <w:rsid w:val="00A04533"/>
    <w:rsid w:val="00A04558"/>
    <w:rsid w:val="00A04F9C"/>
    <w:rsid w:val="00A0759F"/>
    <w:rsid w:val="00A130E4"/>
    <w:rsid w:val="00A140BE"/>
    <w:rsid w:val="00A14EBC"/>
    <w:rsid w:val="00A15983"/>
    <w:rsid w:val="00A16D47"/>
    <w:rsid w:val="00A20207"/>
    <w:rsid w:val="00A21BBA"/>
    <w:rsid w:val="00A22078"/>
    <w:rsid w:val="00A223CD"/>
    <w:rsid w:val="00A24150"/>
    <w:rsid w:val="00A26769"/>
    <w:rsid w:val="00A32070"/>
    <w:rsid w:val="00A33D3A"/>
    <w:rsid w:val="00A35362"/>
    <w:rsid w:val="00A353DC"/>
    <w:rsid w:val="00A40BA0"/>
    <w:rsid w:val="00A42596"/>
    <w:rsid w:val="00A43DCF"/>
    <w:rsid w:val="00A44C02"/>
    <w:rsid w:val="00A4537F"/>
    <w:rsid w:val="00A52802"/>
    <w:rsid w:val="00A55AF2"/>
    <w:rsid w:val="00A57C7C"/>
    <w:rsid w:val="00A60934"/>
    <w:rsid w:val="00A62362"/>
    <w:rsid w:val="00A63A28"/>
    <w:rsid w:val="00A63B72"/>
    <w:rsid w:val="00A64A40"/>
    <w:rsid w:val="00A64C86"/>
    <w:rsid w:val="00A67985"/>
    <w:rsid w:val="00A6798F"/>
    <w:rsid w:val="00A70BE1"/>
    <w:rsid w:val="00A7325E"/>
    <w:rsid w:val="00A74351"/>
    <w:rsid w:val="00A76DBE"/>
    <w:rsid w:val="00A777EC"/>
    <w:rsid w:val="00A77AD6"/>
    <w:rsid w:val="00A81147"/>
    <w:rsid w:val="00A81DCA"/>
    <w:rsid w:val="00A8311E"/>
    <w:rsid w:val="00A86604"/>
    <w:rsid w:val="00A87C7B"/>
    <w:rsid w:val="00A940FF"/>
    <w:rsid w:val="00A95090"/>
    <w:rsid w:val="00A9514D"/>
    <w:rsid w:val="00A96690"/>
    <w:rsid w:val="00A97BF8"/>
    <w:rsid w:val="00AA04CC"/>
    <w:rsid w:val="00AA0D07"/>
    <w:rsid w:val="00AA0F9B"/>
    <w:rsid w:val="00AA3AF8"/>
    <w:rsid w:val="00AA66CB"/>
    <w:rsid w:val="00AA7167"/>
    <w:rsid w:val="00AB0D1B"/>
    <w:rsid w:val="00AB16E7"/>
    <w:rsid w:val="00AB263D"/>
    <w:rsid w:val="00AB2BBC"/>
    <w:rsid w:val="00AB3CDD"/>
    <w:rsid w:val="00AB4ACC"/>
    <w:rsid w:val="00AB537D"/>
    <w:rsid w:val="00AB5844"/>
    <w:rsid w:val="00AB66E6"/>
    <w:rsid w:val="00AB7EB0"/>
    <w:rsid w:val="00AC4279"/>
    <w:rsid w:val="00AC51D3"/>
    <w:rsid w:val="00AC5870"/>
    <w:rsid w:val="00AC78CA"/>
    <w:rsid w:val="00AC7A82"/>
    <w:rsid w:val="00AD1373"/>
    <w:rsid w:val="00AD2B85"/>
    <w:rsid w:val="00AD6CF1"/>
    <w:rsid w:val="00AD72B3"/>
    <w:rsid w:val="00AE18A0"/>
    <w:rsid w:val="00AE376A"/>
    <w:rsid w:val="00AE40B4"/>
    <w:rsid w:val="00AE4566"/>
    <w:rsid w:val="00AF0048"/>
    <w:rsid w:val="00AF255D"/>
    <w:rsid w:val="00AF4D77"/>
    <w:rsid w:val="00AF4F13"/>
    <w:rsid w:val="00AF60AE"/>
    <w:rsid w:val="00AF6DBB"/>
    <w:rsid w:val="00B00892"/>
    <w:rsid w:val="00B050D3"/>
    <w:rsid w:val="00B05ACB"/>
    <w:rsid w:val="00B05B25"/>
    <w:rsid w:val="00B11E41"/>
    <w:rsid w:val="00B13078"/>
    <w:rsid w:val="00B130F2"/>
    <w:rsid w:val="00B1538B"/>
    <w:rsid w:val="00B1788D"/>
    <w:rsid w:val="00B206F3"/>
    <w:rsid w:val="00B20B88"/>
    <w:rsid w:val="00B2126A"/>
    <w:rsid w:val="00B22C2F"/>
    <w:rsid w:val="00B240D0"/>
    <w:rsid w:val="00B24B69"/>
    <w:rsid w:val="00B25A0D"/>
    <w:rsid w:val="00B277E9"/>
    <w:rsid w:val="00B27923"/>
    <w:rsid w:val="00B30F45"/>
    <w:rsid w:val="00B319AF"/>
    <w:rsid w:val="00B31F06"/>
    <w:rsid w:val="00B337D5"/>
    <w:rsid w:val="00B35629"/>
    <w:rsid w:val="00B37C19"/>
    <w:rsid w:val="00B413A7"/>
    <w:rsid w:val="00B42131"/>
    <w:rsid w:val="00B433F0"/>
    <w:rsid w:val="00B50A51"/>
    <w:rsid w:val="00B52658"/>
    <w:rsid w:val="00B52AC2"/>
    <w:rsid w:val="00B548F0"/>
    <w:rsid w:val="00B57FE5"/>
    <w:rsid w:val="00B60110"/>
    <w:rsid w:val="00B61206"/>
    <w:rsid w:val="00B618F7"/>
    <w:rsid w:val="00B6400E"/>
    <w:rsid w:val="00B65660"/>
    <w:rsid w:val="00B65E1E"/>
    <w:rsid w:val="00B67FA8"/>
    <w:rsid w:val="00B73093"/>
    <w:rsid w:val="00B75570"/>
    <w:rsid w:val="00B757DF"/>
    <w:rsid w:val="00B77425"/>
    <w:rsid w:val="00B8042F"/>
    <w:rsid w:val="00B80FDD"/>
    <w:rsid w:val="00B817B6"/>
    <w:rsid w:val="00B81E4C"/>
    <w:rsid w:val="00B81FC7"/>
    <w:rsid w:val="00B82274"/>
    <w:rsid w:val="00B82E01"/>
    <w:rsid w:val="00B8385A"/>
    <w:rsid w:val="00B838DA"/>
    <w:rsid w:val="00B846F3"/>
    <w:rsid w:val="00B85232"/>
    <w:rsid w:val="00B92991"/>
    <w:rsid w:val="00B92F4B"/>
    <w:rsid w:val="00B96064"/>
    <w:rsid w:val="00B9692F"/>
    <w:rsid w:val="00B97827"/>
    <w:rsid w:val="00BA1072"/>
    <w:rsid w:val="00BA650C"/>
    <w:rsid w:val="00BB0FAA"/>
    <w:rsid w:val="00BB140E"/>
    <w:rsid w:val="00BB1E78"/>
    <w:rsid w:val="00BB2E34"/>
    <w:rsid w:val="00BB567F"/>
    <w:rsid w:val="00BB601B"/>
    <w:rsid w:val="00BB61DB"/>
    <w:rsid w:val="00BB6A4C"/>
    <w:rsid w:val="00BC0823"/>
    <w:rsid w:val="00BC0850"/>
    <w:rsid w:val="00BC08FC"/>
    <w:rsid w:val="00BC1DAF"/>
    <w:rsid w:val="00BC2162"/>
    <w:rsid w:val="00BC3864"/>
    <w:rsid w:val="00BC46A6"/>
    <w:rsid w:val="00BD0D1A"/>
    <w:rsid w:val="00BD13E2"/>
    <w:rsid w:val="00BD211F"/>
    <w:rsid w:val="00BD2DD1"/>
    <w:rsid w:val="00BD4781"/>
    <w:rsid w:val="00BD55A2"/>
    <w:rsid w:val="00BD59B4"/>
    <w:rsid w:val="00BD6319"/>
    <w:rsid w:val="00BD73CC"/>
    <w:rsid w:val="00BE29DD"/>
    <w:rsid w:val="00BE2C4F"/>
    <w:rsid w:val="00BE49A7"/>
    <w:rsid w:val="00BE5364"/>
    <w:rsid w:val="00BF1935"/>
    <w:rsid w:val="00BF268B"/>
    <w:rsid w:val="00BF64BA"/>
    <w:rsid w:val="00BF7A2F"/>
    <w:rsid w:val="00C0043D"/>
    <w:rsid w:val="00C006B0"/>
    <w:rsid w:val="00C00D34"/>
    <w:rsid w:val="00C0127E"/>
    <w:rsid w:val="00C01E30"/>
    <w:rsid w:val="00C02E85"/>
    <w:rsid w:val="00C042A4"/>
    <w:rsid w:val="00C04CEB"/>
    <w:rsid w:val="00C074A2"/>
    <w:rsid w:val="00C142E1"/>
    <w:rsid w:val="00C14F5D"/>
    <w:rsid w:val="00C201F5"/>
    <w:rsid w:val="00C24153"/>
    <w:rsid w:val="00C25111"/>
    <w:rsid w:val="00C253B8"/>
    <w:rsid w:val="00C27870"/>
    <w:rsid w:val="00C27A92"/>
    <w:rsid w:val="00C301A2"/>
    <w:rsid w:val="00C3037E"/>
    <w:rsid w:val="00C30491"/>
    <w:rsid w:val="00C30ED0"/>
    <w:rsid w:val="00C31E50"/>
    <w:rsid w:val="00C326B6"/>
    <w:rsid w:val="00C32F3C"/>
    <w:rsid w:val="00C34B92"/>
    <w:rsid w:val="00C417EA"/>
    <w:rsid w:val="00C42A8B"/>
    <w:rsid w:val="00C42B0B"/>
    <w:rsid w:val="00C43A48"/>
    <w:rsid w:val="00C443FC"/>
    <w:rsid w:val="00C45B5A"/>
    <w:rsid w:val="00C47016"/>
    <w:rsid w:val="00C478DD"/>
    <w:rsid w:val="00C519CF"/>
    <w:rsid w:val="00C520BF"/>
    <w:rsid w:val="00C53222"/>
    <w:rsid w:val="00C56860"/>
    <w:rsid w:val="00C572CF"/>
    <w:rsid w:val="00C57CA3"/>
    <w:rsid w:val="00C60D58"/>
    <w:rsid w:val="00C62A0A"/>
    <w:rsid w:val="00C6340E"/>
    <w:rsid w:val="00C665B6"/>
    <w:rsid w:val="00C66AEC"/>
    <w:rsid w:val="00C66DC4"/>
    <w:rsid w:val="00C67824"/>
    <w:rsid w:val="00C70448"/>
    <w:rsid w:val="00C70B63"/>
    <w:rsid w:val="00C72138"/>
    <w:rsid w:val="00C72DE3"/>
    <w:rsid w:val="00C753CF"/>
    <w:rsid w:val="00C75C55"/>
    <w:rsid w:val="00C7683E"/>
    <w:rsid w:val="00C76D85"/>
    <w:rsid w:val="00C77B2F"/>
    <w:rsid w:val="00C802EE"/>
    <w:rsid w:val="00C8107C"/>
    <w:rsid w:val="00C829A1"/>
    <w:rsid w:val="00C829FB"/>
    <w:rsid w:val="00C8381D"/>
    <w:rsid w:val="00C83A62"/>
    <w:rsid w:val="00C85E97"/>
    <w:rsid w:val="00C9174B"/>
    <w:rsid w:val="00C94068"/>
    <w:rsid w:val="00C97B69"/>
    <w:rsid w:val="00CA1045"/>
    <w:rsid w:val="00CA1CC5"/>
    <w:rsid w:val="00CA2954"/>
    <w:rsid w:val="00CA4CB3"/>
    <w:rsid w:val="00CA5316"/>
    <w:rsid w:val="00CA5F7A"/>
    <w:rsid w:val="00CA7002"/>
    <w:rsid w:val="00CA7FA6"/>
    <w:rsid w:val="00CB0D44"/>
    <w:rsid w:val="00CB415C"/>
    <w:rsid w:val="00CB63DF"/>
    <w:rsid w:val="00CB6C80"/>
    <w:rsid w:val="00CC40C2"/>
    <w:rsid w:val="00CC676F"/>
    <w:rsid w:val="00CC6B35"/>
    <w:rsid w:val="00CC6DB6"/>
    <w:rsid w:val="00CD04C0"/>
    <w:rsid w:val="00CD1034"/>
    <w:rsid w:val="00CD1384"/>
    <w:rsid w:val="00CD46C7"/>
    <w:rsid w:val="00CD6B1A"/>
    <w:rsid w:val="00CD7AD7"/>
    <w:rsid w:val="00CE0A9C"/>
    <w:rsid w:val="00CE0D0F"/>
    <w:rsid w:val="00CE2567"/>
    <w:rsid w:val="00CE4425"/>
    <w:rsid w:val="00CE4A51"/>
    <w:rsid w:val="00CE4C20"/>
    <w:rsid w:val="00CE68DC"/>
    <w:rsid w:val="00CE6A12"/>
    <w:rsid w:val="00CE7B33"/>
    <w:rsid w:val="00CF15FD"/>
    <w:rsid w:val="00CF23C9"/>
    <w:rsid w:val="00CF3067"/>
    <w:rsid w:val="00CF3ECE"/>
    <w:rsid w:val="00CF41D2"/>
    <w:rsid w:val="00CF41F9"/>
    <w:rsid w:val="00D0035A"/>
    <w:rsid w:val="00D00B3C"/>
    <w:rsid w:val="00D04FCA"/>
    <w:rsid w:val="00D05BE4"/>
    <w:rsid w:val="00D071B9"/>
    <w:rsid w:val="00D121AD"/>
    <w:rsid w:val="00D132ED"/>
    <w:rsid w:val="00D13FC1"/>
    <w:rsid w:val="00D15EF0"/>
    <w:rsid w:val="00D1738E"/>
    <w:rsid w:val="00D176E5"/>
    <w:rsid w:val="00D20074"/>
    <w:rsid w:val="00D204DC"/>
    <w:rsid w:val="00D23A0A"/>
    <w:rsid w:val="00D23C94"/>
    <w:rsid w:val="00D24042"/>
    <w:rsid w:val="00D27579"/>
    <w:rsid w:val="00D3301A"/>
    <w:rsid w:val="00D33E05"/>
    <w:rsid w:val="00D33FE6"/>
    <w:rsid w:val="00D34A16"/>
    <w:rsid w:val="00D36BEA"/>
    <w:rsid w:val="00D4043B"/>
    <w:rsid w:val="00D424E3"/>
    <w:rsid w:val="00D42662"/>
    <w:rsid w:val="00D42AF3"/>
    <w:rsid w:val="00D46FC9"/>
    <w:rsid w:val="00D512B6"/>
    <w:rsid w:val="00D52C2F"/>
    <w:rsid w:val="00D60B40"/>
    <w:rsid w:val="00D6276B"/>
    <w:rsid w:val="00D63D63"/>
    <w:rsid w:val="00D66E80"/>
    <w:rsid w:val="00D674F3"/>
    <w:rsid w:val="00D6756B"/>
    <w:rsid w:val="00D701BC"/>
    <w:rsid w:val="00D71543"/>
    <w:rsid w:val="00D73C70"/>
    <w:rsid w:val="00D75F8F"/>
    <w:rsid w:val="00D76632"/>
    <w:rsid w:val="00D7749F"/>
    <w:rsid w:val="00D77AE7"/>
    <w:rsid w:val="00D8000F"/>
    <w:rsid w:val="00D81F96"/>
    <w:rsid w:val="00D821C8"/>
    <w:rsid w:val="00D8370B"/>
    <w:rsid w:val="00D83973"/>
    <w:rsid w:val="00D852EF"/>
    <w:rsid w:val="00D858B7"/>
    <w:rsid w:val="00D930F3"/>
    <w:rsid w:val="00D9321A"/>
    <w:rsid w:val="00D94C44"/>
    <w:rsid w:val="00D9559F"/>
    <w:rsid w:val="00D95DBE"/>
    <w:rsid w:val="00D97826"/>
    <w:rsid w:val="00DA0BB8"/>
    <w:rsid w:val="00DA1520"/>
    <w:rsid w:val="00DA3202"/>
    <w:rsid w:val="00DA326D"/>
    <w:rsid w:val="00DA613F"/>
    <w:rsid w:val="00DB1476"/>
    <w:rsid w:val="00DB169B"/>
    <w:rsid w:val="00DB18A0"/>
    <w:rsid w:val="00DB1ABD"/>
    <w:rsid w:val="00DB3DD2"/>
    <w:rsid w:val="00DB5A35"/>
    <w:rsid w:val="00DB66C0"/>
    <w:rsid w:val="00DB67BF"/>
    <w:rsid w:val="00DC0885"/>
    <w:rsid w:val="00DC0BAC"/>
    <w:rsid w:val="00DC0CAB"/>
    <w:rsid w:val="00DC1416"/>
    <w:rsid w:val="00DC3360"/>
    <w:rsid w:val="00DC3C51"/>
    <w:rsid w:val="00DC44AE"/>
    <w:rsid w:val="00DC45E9"/>
    <w:rsid w:val="00DC4843"/>
    <w:rsid w:val="00DC5543"/>
    <w:rsid w:val="00DC5A49"/>
    <w:rsid w:val="00DC5FBC"/>
    <w:rsid w:val="00DC755B"/>
    <w:rsid w:val="00DD00BC"/>
    <w:rsid w:val="00DD0FE6"/>
    <w:rsid w:val="00DD1B9D"/>
    <w:rsid w:val="00DD2E18"/>
    <w:rsid w:val="00DD5521"/>
    <w:rsid w:val="00DD6A82"/>
    <w:rsid w:val="00DD6E41"/>
    <w:rsid w:val="00DD74FF"/>
    <w:rsid w:val="00DE23B8"/>
    <w:rsid w:val="00DE2C08"/>
    <w:rsid w:val="00DE3025"/>
    <w:rsid w:val="00DE38EF"/>
    <w:rsid w:val="00DE4E25"/>
    <w:rsid w:val="00DE6819"/>
    <w:rsid w:val="00DF19E8"/>
    <w:rsid w:val="00DF1CAD"/>
    <w:rsid w:val="00DF3016"/>
    <w:rsid w:val="00DF5402"/>
    <w:rsid w:val="00E03811"/>
    <w:rsid w:val="00E03F84"/>
    <w:rsid w:val="00E10AF0"/>
    <w:rsid w:val="00E10B00"/>
    <w:rsid w:val="00E11816"/>
    <w:rsid w:val="00E13759"/>
    <w:rsid w:val="00E13D12"/>
    <w:rsid w:val="00E15476"/>
    <w:rsid w:val="00E15AC0"/>
    <w:rsid w:val="00E17381"/>
    <w:rsid w:val="00E173CA"/>
    <w:rsid w:val="00E17716"/>
    <w:rsid w:val="00E2017F"/>
    <w:rsid w:val="00E2075D"/>
    <w:rsid w:val="00E21198"/>
    <w:rsid w:val="00E258FD"/>
    <w:rsid w:val="00E25B32"/>
    <w:rsid w:val="00E25BB0"/>
    <w:rsid w:val="00E25EF1"/>
    <w:rsid w:val="00E30FDA"/>
    <w:rsid w:val="00E325CA"/>
    <w:rsid w:val="00E32C7A"/>
    <w:rsid w:val="00E33028"/>
    <w:rsid w:val="00E34070"/>
    <w:rsid w:val="00E35411"/>
    <w:rsid w:val="00E35BFD"/>
    <w:rsid w:val="00E37E67"/>
    <w:rsid w:val="00E4048A"/>
    <w:rsid w:val="00E408CF"/>
    <w:rsid w:val="00E41569"/>
    <w:rsid w:val="00E41929"/>
    <w:rsid w:val="00E42128"/>
    <w:rsid w:val="00E45AA7"/>
    <w:rsid w:val="00E45B3E"/>
    <w:rsid w:val="00E50120"/>
    <w:rsid w:val="00E50613"/>
    <w:rsid w:val="00E51BAD"/>
    <w:rsid w:val="00E52D1B"/>
    <w:rsid w:val="00E5406F"/>
    <w:rsid w:val="00E5457D"/>
    <w:rsid w:val="00E56BCC"/>
    <w:rsid w:val="00E617F3"/>
    <w:rsid w:val="00E61903"/>
    <w:rsid w:val="00E66596"/>
    <w:rsid w:val="00E71772"/>
    <w:rsid w:val="00E736DC"/>
    <w:rsid w:val="00E740C8"/>
    <w:rsid w:val="00E74332"/>
    <w:rsid w:val="00E74BB0"/>
    <w:rsid w:val="00E74BBE"/>
    <w:rsid w:val="00E76211"/>
    <w:rsid w:val="00E80403"/>
    <w:rsid w:val="00E80CFB"/>
    <w:rsid w:val="00E8179E"/>
    <w:rsid w:val="00E81859"/>
    <w:rsid w:val="00E84BDC"/>
    <w:rsid w:val="00E8563B"/>
    <w:rsid w:val="00E86372"/>
    <w:rsid w:val="00E910A0"/>
    <w:rsid w:val="00E925DB"/>
    <w:rsid w:val="00E92C72"/>
    <w:rsid w:val="00E932CE"/>
    <w:rsid w:val="00E94563"/>
    <w:rsid w:val="00E960CD"/>
    <w:rsid w:val="00E971E7"/>
    <w:rsid w:val="00E9771D"/>
    <w:rsid w:val="00EA3129"/>
    <w:rsid w:val="00EA33A5"/>
    <w:rsid w:val="00EA4D76"/>
    <w:rsid w:val="00EA5264"/>
    <w:rsid w:val="00EA553D"/>
    <w:rsid w:val="00EA6BB4"/>
    <w:rsid w:val="00EB05C0"/>
    <w:rsid w:val="00EB21DE"/>
    <w:rsid w:val="00EB27FA"/>
    <w:rsid w:val="00EB4866"/>
    <w:rsid w:val="00EB6195"/>
    <w:rsid w:val="00EB7838"/>
    <w:rsid w:val="00EB7CDF"/>
    <w:rsid w:val="00EC04F5"/>
    <w:rsid w:val="00EC0C9D"/>
    <w:rsid w:val="00EC1757"/>
    <w:rsid w:val="00EC1D7C"/>
    <w:rsid w:val="00EC3057"/>
    <w:rsid w:val="00EC5C06"/>
    <w:rsid w:val="00EC5F39"/>
    <w:rsid w:val="00EC65F1"/>
    <w:rsid w:val="00ED533B"/>
    <w:rsid w:val="00ED5892"/>
    <w:rsid w:val="00ED690E"/>
    <w:rsid w:val="00EE0AC3"/>
    <w:rsid w:val="00EE112E"/>
    <w:rsid w:val="00EE17A9"/>
    <w:rsid w:val="00EE17D7"/>
    <w:rsid w:val="00EE33CE"/>
    <w:rsid w:val="00EE42C5"/>
    <w:rsid w:val="00EE4801"/>
    <w:rsid w:val="00EE49E6"/>
    <w:rsid w:val="00EE555F"/>
    <w:rsid w:val="00EE6715"/>
    <w:rsid w:val="00EF0BCA"/>
    <w:rsid w:val="00EF1BF6"/>
    <w:rsid w:val="00EF1DBA"/>
    <w:rsid w:val="00EF2F5E"/>
    <w:rsid w:val="00F012A7"/>
    <w:rsid w:val="00F02B93"/>
    <w:rsid w:val="00F0327E"/>
    <w:rsid w:val="00F05C68"/>
    <w:rsid w:val="00F06974"/>
    <w:rsid w:val="00F07012"/>
    <w:rsid w:val="00F0740A"/>
    <w:rsid w:val="00F11E58"/>
    <w:rsid w:val="00F12AF0"/>
    <w:rsid w:val="00F13C8D"/>
    <w:rsid w:val="00F21ACF"/>
    <w:rsid w:val="00F222B3"/>
    <w:rsid w:val="00F2354A"/>
    <w:rsid w:val="00F23C22"/>
    <w:rsid w:val="00F24631"/>
    <w:rsid w:val="00F254A4"/>
    <w:rsid w:val="00F30860"/>
    <w:rsid w:val="00F32C78"/>
    <w:rsid w:val="00F336EA"/>
    <w:rsid w:val="00F355AD"/>
    <w:rsid w:val="00F37787"/>
    <w:rsid w:val="00F409F0"/>
    <w:rsid w:val="00F40D01"/>
    <w:rsid w:val="00F410D4"/>
    <w:rsid w:val="00F422D9"/>
    <w:rsid w:val="00F4741C"/>
    <w:rsid w:val="00F51556"/>
    <w:rsid w:val="00F51DFF"/>
    <w:rsid w:val="00F5309A"/>
    <w:rsid w:val="00F54C48"/>
    <w:rsid w:val="00F56AA6"/>
    <w:rsid w:val="00F60BDF"/>
    <w:rsid w:val="00F611E0"/>
    <w:rsid w:val="00F619BC"/>
    <w:rsid w:val="00F65070"/>
    <w:rsid w:val="00F667D6"/>
    <w:rsid w:val="00F671B6"/>
    <w:rsid w:val="00F678D1"/>
    <w:rsid w:val="00F71811"/>
    <w:rsid w:val="00F747A8"/>
    <w:rsid w:val="00F754B0"/>
    <w:rsid w:val="00F7720E"/>
    <w:rsid w:val="00F80691"/>
    <w:rsid w:val="00F81859"/>
    <w:rsid w:val="00F82767"/>
    <w:rsid w:val="00F827B3"/>
    <w:rsid w:val="00F82CF5"/>
    <w:rsid w:val="00F85CFA"/>
    <w:rsid w:val="00F85F78"/>
    <w:rsid w:val="00F86B37"/>
    <w:rsid w:val="00F87348"/>
    <w:rsid w:val="00F90336"/>
    <w:rsid w:val="00F92924"/>
    <w:rsid w:val="00F92DD8"/>
    <w:rsid w:val="00F957A4"/>
    <w:rsid w:val="00F95D29"/>
    <w:rsid w:val="00F97BFF"/>
    <w:rsid w:val="00FA124E"/>
    <w:rsid w:val="00FA1560"/>
    <w:rsid w:val="00FA2E31"/>
    <w:rsid w:val="00FA3870"/>
    <w:rsid w:val="00FA3CEA"/>
    <w:rsid w:val="00FA6753"/>
    <w:rsid w:val="00FA753F"/>
    <w:rsid w:val="00FA75E4"/>
    <w:rsid w:val="00FB02BE"/>
    <w:rsid w:val="00FB280C"/>
    <w:rsid w:val="00FB3AF6"/>
    <w:rsid w:val="00FB64A5"/>
    <w:rsid w:val="00FB6575"/>
    <w:rsid w:val="00FB690B"/>
    <w:rsid w:val="00FB7139"/>
    <w:rsid w:val="00FC056D"/>
    <w:rsid w:val="00FC1AA3"/>
    <w:rsid w:val="00FC26EF"/>
    <w:rsid w:val="00FC27B2"/>
    <w:rsid w:val="00FC27FA"/>
    <w:rsid w:val="00FC45FA"/>
    <w:rsid w:val="00FC50C3"/>
    <w:rsid w:val="00FC51D3"/>
    <w:rsid w:val="00FC5257"/>
    <w:rsid w:val="00FC6386"/>
    <w:rsid w:val="00FC71DC"/>
    <w:rsid w:val="00FD284E"/>
    <w:rsid w:val="00FD35F8"/>
    <w:rsid w:val="00FD3753"/>
    <w:rsid w:val="00FD6C8C"/>
    <w:rsid w:val="00FD7674"/>
    <w:rsid w:val="00FE1AEC"/>
    <w:rsid w:val="00FE1D89"/>
    <w:rsid w:val="00FE1E48"/>
    <w:rsid w:val="00FE3C99"/>
    <w:rsid w:val="00FE73F2"/>
    <w:rsid w:val="00FF02C3"/>
    <w:rsid w:val="00FF2FCD"/>
    <w:rsid w:val="00FF431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uiPriority="7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211F"/>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1"/>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7">
    <w:name w:val="heading 7"/>
    <w:basedOn w:val="Normal"/>
    <w:next w:val="Normal"/>
    <w:link w:val="Heading7Char"/>
    <w:qFormat/>
    <w:rsid w:val="004F4D21"/>
    <w:pPr>
      <w:keepNext/>
      <w:keepLines/>
      <w:numPr>
        <w:ilvl w:val="6"/>
        <w:numId w:val="1"/>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iPriority w:val="99"/>
    <w:semiHidden/>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b/>
      <w:sz w:val="24"/>
      <w:szCs w:val="24"/>
      <w:lang w:val="x-none" w:eastAsia="en-US"/>
    </w:rPr>
  </w:style>
  <w:style w:type="character" w:customStyle="1" w:styleId="Heading3Char">
    <w:name w:val="Heading 3 Char"/>
    <w:link w:val="Heading3"/>
    <w:rsid w:val="001C1D01"/>
    <w:rPr>
      <w:rFonts w:ascii="Arial" w:hAnsi="Arial"/>
      <w:sz w:val="24"/>
      <w:szCs w:val="24"/>
      <w:lang w:val="x-none" w:eastAsia="en-US"/>
    </w:rPr>
  </w:style>
  <w:style w:type="character" w:customStyle="1" w:styleId="Heading4Char">
    <w:name w:val="Heading 4 Char"/>
    <w:aliases w:val="h4 Char"/>
    <w:link w:val="Heading4"/>
    <w:rsid w:val="004F4D21"/>
    <w:rPr>
      <w:rFonts w:ascii="Arial" w:hAnsi="Arial"/>
      <w:sz w:val="24"/>
      <w:lang w:val="en-GB" w:eastAsia="en-US"/>
    </w:rPr>
  </w:style>
  <w:style w:type="character" w:customStyle="1" w:styleId="Heading5Char">
    <w:name w:val="Heading 5 Char"/>
    <w:aliases w:val="h5 Char,Heading5 Char"/>
    <w:link w:val="Heading5"/>
    <w:rsid w:val="004F4D21"/>
    <w:rPr>
      <w:rFonts w:ascii="Arial" w:hAnsi="Arial"/>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hAnsi="Arial"/>
      <w:sz w:val="36"/>
      <w:lang w:val="en-GB" w:eastAsia="en-US"/>
    </w:rPr>
  </w:style>
  <w:style w:type="character" w:customStyle="1" w:styleId="Heading9Char">
    <w:name w:val="Heading 9 Char"/>
    <w:link w:val="Heading9"/>
    <w:rsid w:val="004F4D21"/>
    <w:rPr>
      <w:rFonts w:ascii="Arial" w:hAnsi="Arial"/>
      <w:sz w:val="36"/>
      <w:lang w:val="en-GB" w:eastAsia="en-US"/>
    </w:rPr>
  </w:style>
  <w:style w:type="paragraph" w:customStyle="1" w:styleId="References">
    <w:name w:val="References"/>
    <w:basedOn w:val="Normal"/>
    <w:rsid w:val="007E47C9"/>
    <w:pPr>
      <w:numPr>
        <w:numId w:val="2"/>
      </w:numPr>
      <w:spacing w:after="80" w:line="240" w:lineRule="auto"/>
    </w:pPr>
    <w:rPr>
      <w:rFonts w:ascii="Times New Roman" w:hAnsi="Times New Roman"/>
      <w:sz w:val="18"/>
      <w:szCs w:val="20"/>
      <w:lang w:eastAsia="en-US"/>
    </w:rPr>
  </w:style>
  <w:style w:type="character" w:styleId="CommentReference">
    <w:name w:val="annotation reference"/>
    <w:uiPriority w:val="99"/>
    <w:semiHidden/>
    <w:unhideWhenUsed/>
    <w:rsid w:val="001530C0"/>
    <w:rPr>
      <w:sz w:val="16"/>
      <w:szCs w:val="16"/>
    </w:rPr>
  </w:style>
  <w:style w:type="paragraph" w:styleId="CommentText">
    <w:name w:val="annotation text"/>
    <w:basedOn w:val="Normal"/>
    <w:link w:val="CommentTextChar"/>
    <w:uiPriority w:val="99"/>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uiPriority w:val="99"/>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1530C0"/>
    <w:rPr>
      <w:b/>
      <w:bCs/>
    </w:rPr>
  </w:style>
  <w:style w:type="character" w:customStyle="1" w:styleId="CommentSubjectChar">
    <w:name w:val="Comment Subject Char"/>
    <w:link w:val="CommentSubject"/>
    <w:uiPriority w:val="99"/>
    <w:semiHidden/>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basedOn w:val="Normal"/>
    <w:next w:val="Normal"/>
    <w:uiPriority w:val="35"/>
    <w:qFormat/>
    <w:rsid w:val="00E2075D"/>
    <w:pPr>
      <w:spacing w:line="240" w:lineRule="auto"/>
    </w:pPr>
    <w:rPr>
      <w:rFonts w:eastAsia="Calibri" w:cs="Times New Roman"/>
      <w:b/>
      <w:bCs/>
      <w:sz w:val="18"/>
      <w:szCs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rsid w:val="006F4D66"/>
    <w:rPr>
      <w:b/>
    </w:rPr>
  </w:style>
  <w:style w:type="paragraph" w:customStyle="1" w:styleId="TAC">
    <w:name w:val="TAC"/>
    <w:basedOn w:val="Normal"/>
    <w:link w:val="TACChar"/>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rsid w:val="006F4D66"/>
    <w:rPr>
      <w:rFonts w:ascii="Arial" w:eastAsia="Times New Roman" w:hAnsi="Arial"/>
      <w:sz w:val="18"/>
      <w:lang w:val="x-none" w:eastAsia="x-none"/>
    </w:rPr>
  </w:style>
  <w:style w:type="character" w:customStyle="1" w:styleId="TAHCar">
    <w:name w:val="TAH Car"/>
    <w:link w:val="TAH"/>
    <w:rsid w:val="006F4D66"/>
    <w:rPr>
      <w:rFonts w:ascii="Arial" w:eastAsia="Times New Roman" w:hAnsi="Arial"/>
      <w:b/>
      <w:sz w:val="18"/>
      <w:lang w:val="x-none" w:eastAsia="x-none"/>
    </w:rPr>
  </w:style>
  <w:style w:type="paragraph" w:customStyle="1" w:styleId="TAN">
    <w:name w:val="TAN"/>
    <w:basedOn w:val="Normal"/>
    <w:link w:val="TANChar"/>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AF60AE"/>
    <w:pPr>
      <w:numPr>
        <w:numId w:val="3"/>
      </w:numPr>
      <w:tabs>
        <w:tab w:val="left" w:pos="425"/>
      </w:tabs>
      <w:spacing w:after="120" w:line="271" w:lineRule="auto"/>
    </w:pPr>
    <w:rPr>
      <w:rFonts w:asciiTheme="minorHAnsi" w:eastAsiaTheme="minorHAnsi" w:hAnsiTheme="minorHAnsi" w:cstheme="minorBidi"/>
      <w:sz w:val="20"/>
      <w:szCs w:val="20"/>
      <w:lang w:val="de-DE"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BodyText">
    <w:name w:val="Body Text"/>
    <w:basedOn w:val="Normal"/>
    <w:link w:val="BodyTextChar"/>
    <w:uiPriority w:val="99"/>
    <w:unhideWhenUsed/>
    <w:rsid w:val="00160809"/>
    <w:pPr>
      <w:spacing w:after="120" w:line="240" w:lineRule="auto"/>
    </w:pPr>
    <w:rPr>
      <w:rFonts w:ascii="Times New Roman" w:eastAsia="Times New Roman" w:hAnsi="Times New Roman" w:cs="Times New Roman"/>
      <w:sz w:val="20"/>
      <w:szCs w:val="20"/>
      <w:lang w:val="en-GB" w:eastAsia="en-US"/>
    </w:rPr>
  </w:style>
  <w:style w:type="character" w:customStyle="1" w:styleId="BodyTextChar">
    <w:name w:val="Body Text Char"/>
    <w:basedOn w:val="DefaultParagraphFont"/>
    <w:link w:val="BodyText"/>
    <w:uiPriority w:val="99"/>
    <w:rsid w:val="00160809"/>
    <w:rPr>
      <w:rFonts w:ascii="Times New Roman" w:eastAsia="Times New Roman" w:hAnsi="Times New Roman"/>
      <w:lang w:val="en-GB" w:eastAsia="en-US"/>
    </w:rPr>
  </w:style>
  <w:style w:type="paragraph" w:customStyle="1" w:styleId="Default">
    <w:name w:val="Default"/>
    <w:rsid w:val="00517206"/>
    <w:pPr>
      <w:autoSpaceDE w:val="0"/>
      <w:autoSpaceDN w:val="0"/>
      <w:adjustRightInd w:val="0"/>
    </w:pPr>
    <w:rPr>
      <w:rFonts w:ascii="Linotype Univers 330 Light" w:hAnsi="Linotype Univers 330 Light" w:cs="Linotype Univers 330 Light"/>
      <w:color w:val="000000"/>
      <w:sz w:val="24"/>
      <w:szCs w:val="24"/>
    </w:rPr>
  </w:style>
  <w:style w:type="character" w:customStyle="1" w:styleId="reference-text">
    <w:name w:val="reference-text"/>
    <w:rsid w:val="00947693"/>
  </w:style>
  <w:style w:type="paragraph" w:customStyle="1" w:styleId="TAL">
    <w:name w:val="TAL"/>
    <w:basedOn w:val="Normal"/>
    <w:link w:val="TALChar"/>
    <w:rsid w:val="00031541"/>
    <w:pPr>
      <w:keepNext/>
      <w:keepLines/>
      <w:overflowPunct w:val="0"/>
      <w:autoSpaceDE w:val="0"/>
      <w:autoSpaceDN w:val="0"/>
      <w:adjustRightInd w:val="0"/>
      <w:spacing w:after="0" w:line="240" w:lineRule="auto"/>
      <w:textAlignment w:val="baseline"/>
    </w:pPr>
    <w:rPr>
      <w:rFonts w:eastAsia="Times New Roman" w:cs="Times New Roman"/>
      <w:sz w:val="18"/>
      <w:szCs w:val="20"/>
      <w:lang w:val="x-none" w:eastAsia="en-US"/>
    </w:rPr>
  </w:style>
  <w:style w:type="character" w:customStyle="1" w:styleId="TALChar">
    <w:name w:val="TAL Char"/>
    <w:link w:val="TAL"/>
    <w:rsid w:val="00031541"/>
    <w:rPr>
      <w:rFonts w:ascii="Arial" w:eastAsia="Times New Roman" w:hAnsi="Arial"/>
      <w:sz w:val="18"/>
      <w:lang w:val="x-none" w:eastAsia="en-US"/>
    </w:rPr>
  </w:style>
  <w:style w:type="paragraph" w:styleId="NormalWeb">
    <w:name w:val="Normal (Web)"/>
    <w:basedOn w:val="Normal"/>
    <w:uiPriority w:val="99"/>
    <w:unhideWhenUsed/>
    <w:rsid w:val="006F277B"/>
    <w:pPr>
      <w:spacing w:before="100" w:beforeAutospacing="1" w:after="100" w:afterAutospacing="1" w:line="240" w:lineRule="auto"/>
    </w:pPr>
    <w:rPr>
      <w:rFonts w:ascii="Times New Roman" w:eastAsiaTheme="minorEastAsia" w:hAnsi="Times New Roman" w:cs="Times New Roman"/>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971508">
      <w:bodyDiv w:val="1"/>
      <w:marLeft w:val="0"/>
      <w:marRight w:val="0"/>
      <w:marTop w:val="0"/>
      <w:marBottom w:val="0"/>
      <w:divBdr>
        <w:top w:val="none" w:sz="0" w:space="0" w:color="auto"/>
        <w:left w:val="none" w:sz="0" w:space="0" w:color="auto"/>
        <w:bottom w:val="none" w:sz="0" w:space="0" w:color="auto"/>
        <w:right w:val="none" w:sz="0" w:space="0" w:color="auto"/>
      </w:divBdr>
    </w:div>
    <w:div w:id="74741771">
      <w:bodyDiv w:val="1"/>
      <w:marLeft w:val="0"/>
      <w:marRight w:val="0"/>
      <w:marTop w:val="0"/>
      <w:marBottom w:val="0"/>
      <w:divBdr>
        <w:top w:val="none" w:sz="0" w:space="0" w:color="auto"/>
        <w:left w:val="none" w:sz="0" w:space="0" w:color="auto"/>
        <w:bottom w:val="none" w:sz="0" w:space="0" w:color="auto"/>
        <w:right w:val="none" w:sz="0" w:space="0" w:color="auto"/>
      </w:divBdr>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191531225">
      <w:bodyDiv w:val="1"/>
      <w:marLeft w:val="0"/>
      <w:marRight w:val="0"/>
      <w:marTop w:val="0"/>
      <w:marBottom w:val="0"/>
      <w:divBdr>
        <w:top w:val="none" w:sz="0" w:space="0" w:color="auto"/>
        <w:left w:val="none" w:sz="0" w:space="0" w:color="auto"/>
        <w:bottom w:val="none" w:sz="0" w:space="0" w:color="auto"/>
        <w:right w:val="none" w:sz="0" w:space="0" w:color="auto"/>
      </w:divBdr>
    </w:div>
    <w:div w:id="1270696582">
      <w:bodyDiv w:val="1"/>
      <w:marLeft w:val="0"/>
      <w:marRight w:val="0"/>
      <w:marTop w:val="0"/>
      <w:marBottom w:val="0"/>
      <w:divBdr>
        <w:top w:val="none" w:sz="0" w:space="0" w:color="auto"/>
        <w:left w:val="none" w:sz="0" w:space="0" w:color="auto"/>
        <w:bottom w:val="none" w:sz="0" w:space="0" w:color="auto"/>
        <w:right w:val="none" w:sz="0" w:space="0" w:color="auto"/>
      </w:divBdr>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693453318">
      <w:bodyDiv w:val="1"/>
      <w:marLeft w:val="0"/>
      <w:marRight w:val="0"/>
      <w:marTop w:val="0"/>
      <w:marBottom w:val="0"/>
      <w:divBdr>
        <w:top w:val="none" w:sz="0" w:space="0" w:color="auto"/>
        <w:left w:val="none" w:sz="0" w:space="0" w:color="auto"/>
        <w:bottom w:val="none" w:sz="0" w:space="0" w:color="auto"/>
        <w:right w:val="none" w:sz="0" w:space="0" w:color="auto"/>
      </w:divBdr>
      <w:divsChild>
        <w:div w:id="576785719">
          <w:marLeft w:val="1166"/>
          <w:marRight w:val="0"/>
          <w:marTop w:val="96"/>
          <w:marBottom w:val="0"/>
          <w:divBdr>
            <w:top w:val="none" w:sz="0" w:space="0" w:color="auto"/>
            <w:left w:val="none" w:sz="0" w:space="0" w:color="auto"/>
            <w:bottom w:val="none" w:sz="0" w:space="0" w:color="auto"/>
            <w:right w:val="none" w:sz="0" w:space="0" w:color="auto"/>
          </w:divBdr>
        </w:div>
        <w:div w:id="1309556827">
          <w:marLeft w:val="1800"/>
          <w:marRight w:val="0"/>
          <w:marTop w:val="77"/>
          <w:marBottom w:val="0"/>
          <w:divBdr>
            <w:top w:val="none" w:sz="0" w:space="0" w:color="auto"/>
            <w:left w:val="none" w:sz="0" w:space="0" w:color="auto"/>
            <w:bottom w:val="none" w:sz="0" w:space="0" w:color="auto"/>
            <w:right w:val="none" w:sz="0" w:space="0" w:color="auto"/>
          </w:divBdr>
        </w:div>
        <w:div w:id="873465159">
          <w:marLeft w:val="1800"/>
          <w:marRight w:val="0"/>
          <w:marTop w:val="77"/>
          <w:marBottom w:val="0"/>
          <w:divBdr>
            <w:top w:val="none" w:sz="0" w:space="0" w:color="auto"/>
            <w:left w:val="none" w:sz="0" w:space="0" w:color="auto"/>
            <w:bottom w:val="none" w:sz="0" w:space="0" w:color="auto"/>
            <w:right w:val="none" w:sz="0" w:space="0" w:color="auto"/>
          </w:divBdr>
        </w:div>
        <w:div w:id="1396244892">
          <w:marLeft w:val="1166"/>
          <w:marRight w:val="0"/>
          <w:marTop w:val="96"/>
          <w:marBottom w:val="0"/>
          <w:divBdr>
            <w:top w:val="none" w:sz="0" w:space="0" w:color="auto"/>
            <w:left w:val="none" w:sz="0" w:space="0" w:color="auto"/>
            <w:bottom w:val="none" w:sz="0" w:space="0" w:color="auto"/>
            <w:right w:val="none" w:sz="0" w:space="0" w:color="auto"/>
          </w:divBdr>
        </w:div>
        <w:div w:id="1559243715">
          <w:marLeft w:val="1800"/>
          <w:marRight w:val="0"/>
          <w:marTop w:val="77"/>
          <w:marBottom w:val="0"/>
          <w:divBdr>
            <w:top w:val="none" w:sz="0" w:space="0" w:color="auto"/>
            <w:left w:val="none" w:sz="0" w:space="0" w:color="auto"/>
            <w:bottom w:val="none" w:sz="0" w:space="0" w:color="auto"/>
            <w:right w:val="none" w:sz="0" w:space="0" w:color="auto"/>
          </w:divBdr>
        </w:div>
        <w:div w:id="64766481">
          <w:marLeft w:val="1800"/>
          <w:marRight w:val="0"/>
          <w:marTop w:val="77"/>
          <w:marBottom w:val="0"/>
          <w:divBdr>
            <w:top w:val="none" w:sz="0" w:space="0" w:color="auto"/>
            <w:left w:val="none" w:sz="0" w:space="0" w:color="auto"/>
            <w:bottom w:val="none" w:sz="0" w:space="0" w:color="auto"/>
            <w:right w:val="none" w:sz="0" w:space="0" w:color="auto"/>
          </w:divBdr>
        </w:div>
        <w:div w:id="1329597553">
          <w:marLeft w:val="1166"/>
          <w:marRight w:val="0"/>
          <w:marTop w:val="96"/>
          <w:marBottom w:val="0"/>
          <w:divBdr>
            <w:top w:val="none" w:sz="0" w:space="0" w:color="auto"/>
            <w:left w:val="none" w:sz="0" w:space="0" w:color="auto"/>
            <w:bottom w:val="none" w:sz="0" w:space="0" w:color="auto"/>
            <w:right w:val="none" w:sz="0" w:space="0" w:color="auto"/>
          </w:divBdr>
        </w:div>
        <w:div w:id="1307931894">
          <w:marLeft w:val="1800"/>
          <w:marRight w:val="0"/>
          <w:marTop w:val="77"/>
          <w:marBottom w:val="0"/>
          <w:divBdr>
            <w:top w:val="none" w:sz="0" w:space="0" w:color="auto"/>
            <w:left w:val="none" w:sz="0" w:space="0" w:color="auto"/>
            <w:bottom w:val="none" w:sz="0" w:space="0" w:color="auto"/>
            <w:right w:val="none" w:sz="0" w:space="0" w:color="auto"/>
          </w:divBdr>
        </w:div>
        <w:div w:id="1595892415">
          <w:marLeft w:val="1800"/>
          <w:marRight w:val="0"/>
          <w:marTop w:val="77"/>
          <w:marBottom w:val="0"/>
          <w:divBdr>
            <w:top w:val="none" w:sz="0" w:space="0" w:color="auto"/>
            <w:left w:val="none" w:sz="0" w:space="0" w:color="auto"/>
            <w:bottom w:val="none" w:sz="0" w:space="0" w:color="auto"/>
            <w:right w:val="none" w:sz="0" w:space="0" w:color="auto"/>
          </w:divBdr>
        </w:div>
        <w:div w:id="519665470">
          <w:marLeft w:val="1166"/>
          <w:marRight w:val="0"/>
          <w:marTop w:val="96"/>
          <w:marBottom w:val="0"/>
          <w:divBdr>
            <w:top w:val="none" w:sz="0" w:space="0" w:color="auto"/>
            <w:left w:val="none" w:sz="0" w:space="0" w:color="auto"/>
            <w:bottom w:val="none" w:sz="0" w:space="0" w:color="auto"/>
            <w:right w:val="none" w:sz="0" w:space="0" w:color="auto"/>
          </w:divBdr>
        </w:div>
        <w:div w:id="1156994160">
          <w:marLeft w:val="1800"/>
          <w:marRight w:val="0"/>
          <w:marTop w:val="77"/>
          <w:marBottom w:val="0"/>
          <w:divBdr>
            <w:top w:val="none" w:sz="0" w:space="0" w:color="auto"/>
            <w:left w:val="none" w:sz="0" w:space="0" w:color="auto"/>
            <w:bottom w:val="none" w:sz="0" w:space="0" w:color="auto"/>
            <w:right w:val="none" w:sz="0" w:space="0" w:color="auto"/>
          </w:divBdr>
        </w:div>
        <w:div w:id="1942443867">
          <w:marLeft w:val="1166"/>
          <w:marRight w:val="0"/>
          <w:marTop w:val="96"/>
          <w:marBottom w:val="0"/>
          <w:divBdr>
            <w:top w:val="none" w:sz="0" w:space="0" w:color="auto"/>
            <w:left w:val="none" w:sz="0" w:space="0" w:color="auto"/>
            <w:bottom w:val="none" w:sz="0" w:space="0" w:color="auto"/>
            <w:right w:val="none" w:sz="0" w:space="0" w:color="auto"/>
          </w:divBdr>
        </w:div>
      </w:divsChild>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11.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0.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4A94F0-4196-4583-A96C-F1860824E6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2100</Words>
  <Characters>13234</Characters>
  <Application>Microsoft Office Word</Application>
  <DocSecurity>0</DocSecurity>
  <Lines>110</Lines>
  <Paragraphs>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15304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2018-11-02T16:35:00Z</dcterms:created>
  <dcterms:modified xsi:type="dcterms:W3CDTF">2018-11-02T17:33:00Z</dcterms:modified>
  <cp:category/>
</cp:coreProperties>
</file>